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3A524" w14:textId="77777777" w:rsidR="00CB1D02" w:rsidRPr="00FB78E9" w:rsidRDefault="00CB1D02" w:rsidP="00CB1D02">
      <w:pPr>
        <w:tabs>
          <w:tab w:val="left" w:pos="3404"/>
          <w:tab w:val="left" w:pos="4112"/>
        </w:tabs>
        <w:spacing w:before="92"/>
        <w:ind w:left="142"/>
        <w:rPr>
          <w:b/>
          <w:sz w:val="28"/>
        </w:rPr>
      </w:pPr>
      <w:bookmarkStart w:id="0" w:name="_Hlk130886878"/>
      <w:bookmarkEnd w:id="0"/>
    </w:p>
    <w:p w14:paraId="6B734F16" w14:textId="77777777" w:rsidR="00CB1D02" w:rsidRPr="00FB78E9" w:rsidRDefault="00CB1D02" w:rsidP="00CB1D02">
      <w:pPr>
        <w:tabs>
          <w:tab w:val="left" w:pos="3404"/>
          <w:tab w:val="left" w:pos="4112"/>
        </w:tabs>
        <w:spacing w:before="92"/>
        <w:ind w:left="142"/>
        <w:rPr>
          <w:b/>
          <w:sz w:val="28"/>
        </w:rPr>
      </w:pPr>
    </w:p>
    <w:p w14:paraId="47699DD9" w14:textId="77777777" w:rsidR="00CB1D02" w:rsidRPr="00FB78E9" w:rsidRDefault="00CB1D02" w:rsidP="00305795">
      <w:pPr>
        <w:tabs>
          <w:tab w:val="left" w:pos="3404"/>
          <w:tab w:val="left" w:pos="4112"/>
        </w:tabs>
        <w:spacing w:before="92"/>
        <w:rPr>
          <w:b/>
          <w:sz w:val="28"/>
        </w:rPr>
      </w:pPr>
    </w:p>
    <w:p w14:paraId="39D9614E" w14:textId="707AF72C" w:rsidR="00CB1D02" w:rsidRPr="00FB78E9" w:rsidRDefault="00CB1D02" w:rsidP="00CB1D02">
      <w:pPr>
        <w:tabs>
          <w:tab w:val="left" w:pos="3404"/>
          <w:tab w:val="left" w:pos="4112"/>
        </w:tabs>
        <w:spacing w:before="92"/>
        <w:ind w:left="142"/>
        <w:rPr>
          <w:sz w:val="28"/>
        </w:rPr>
      </w:pPr>
      <w:r w:rsidRPr="00FB78E9">
        <w:rPr>
          <w:b/>
          <w:sz w:val="28"/>
        </w:rPr>
        <w:t>CLIENTE</w:t>
      </w:r>
      <w:r w:rsidRPr="00FB78E9">
        <w:rPr>
          <w:b/>
          <w:sz w:val="28"/>
        </w:rPr>
        <w:tab/>
      </w:r>
      <w:r w:rsidRPr="00FB78E9">
        <w:rPr>
          <w:b/>
          <w:sz w:val="28"/>
        </w:rPr>
        <w:tab/>
      </w:r>
      <w:r w:rsidR="009777ED">
        <w:rPr>
          <w:sz w:val="28"/>
        </w:rPr>
        <w:t>GTX</w:t>
      </w:r>
    </w:p>
    <w:p w14:paraId="6376AE26" w14:textId="77777777" w:rsidR="00CB1D02" w:rsidRPr="00FB78E9" w:rsidRDefault="00CB1D02" w:rsidP="00CB1D02">
      <w:pPr>
        <w:tabs>
          <w:tab w:val="left" w:pos="3404"/>
          <w:tab w:val="left" w:pos="4112"/>
        </w:tabs>
        <w:spacing w:before="92"/>
        <w:ind w:left="142"/>
        <w:rPr>
          <w:b/>
          <w:sz w:val="28"/>
        </w:rPr>
      </w:pPr>
    </w:p>
    <w:p w14:paraId="5B03C637" w14:textId="77777777" w:rsidR="00CB1D02" w:rsidRPr="00FB78E9" w:rsidRDefault="00CB1D02" w:rsidP="00CB1D02">
      <w:pPr>
        <w:tabs>
          <w:tab w:val="left" w:pos="3404"/>
          <w:tab w:val="left" w:pos="4112"/>
        </w:tabs>
        <w:spacing w:before="92"/>
        <w:ind w:left="142"/>
        <w:rPr>
          <w:b/>
          <w:sz w:val="28"/>
        </w:rPr>
      </w:pPr>
    </w:p>
    <w:p w14:paraId="3AD800BA" w14:textId="77777777" w:rsidR="00CB1D02" w:rsidRPr="00FB78E9" w:rsidRDefault="00CB1D02" w:rsidP="00CB1D02">
      <w:pPr>
        <w:tabs>
          <w:tab w:val="left" w:pos="3404"/>
          <w:tab w:val="left" w:pos="4112"/>
        </w:tabs>
        <w:spacing w:before="92"/>
        <w:ind w:left="142"/>
        <w:rPr>
          <w:b/>
          <w:sz w:val="28"/>
        </w:rPr>
      </w:pPr>
    </w:p>
    <w:p w14:paraId="0BA0A3C2" w14:textId="77777777" w:rsidR="00CB1D02" w:rsidRPr="00FB78E9" w:rsidRDefault="00CB1D02" w:rsidP="00CB1D02">
      <w:pPr>
        <w:tabs>
          <w:tab w:val="left" w:pos="3404"/>
          <w:tab w:val="left" w:pos="4112"/>
        </w:tabs>
        <w:spacing w:before="92"/>
        <w:ind w:left="142"/>
        <w:rPr>
          <w:b/>
          <w:sz w:val="28"/>
        </w:rPr>
      </w:pPr>
    </w:p>
    <w:p w14:paraId="2CB70831" w14:textId="085AE9A7" w:rsidR="00CB1D02" w:rsidRPr="00FB78E9" w:rsidRDefault="00CB1D02" w:rsidP="00CB1D02">
      <w:pPr>
        <w:tabs>
          <w:tab w:val="left" w:pos="3404"/>
          <w:tab w:val="left" w:pos="4112"/>
        </w:tabs>
        <w:spacing w:before="251"/>
        <w:ind w:left="4111" w:right="49" w:hanging="3969"/>
        <w:rPr>
          <w:sz w:val="30"/>
        </w:rPr>
      </w:pPr>
      <w:r w:rsidRPr="00FB78E9">
        <w:rPr>
          <w:b/>
          <w:sz w:val="28"/>
        </w:rPr>
        <w:t>TÍTULO PROYECTO</w:t>
      </w:r>
      <w:r w:rsidRPr="00FB78E9">
        <w:rPr>
          <w:b/>
          <w:sz w:val="28"/>
        </w:rPr>
        <w:tab/>
      </w:r>
      <w:r w:rsidR="00785986">
        <w:rPr>
          <w:b/>
          <w:sz w:val="28"/>
        </w:rPr>
        <w:t xml:space="preserve">        </w:t>
      </w:r>
      <w:r w:rsidR="00785986" w:rsidRPr="00785986">
        <w:rPr>
          <w:sz w:val="28"/>
        </w:rPr>
        <w:t>AMPLIACIÓN CPF MA CONCHITA</w:t>
      </w:r>
    </w:p>
    <w:p w14:paraId="04C21AEB" w14:textId="77777777" w:rsidR="00CB1D02" w:rsidRPr="00FB78E9" w:rsidRDefault="00CB1D02" w:rsidP="00CB1D02">
      <w:pPr>
        <w:tabs>
          <w:tab w:val="left" w:pos="3404"/>
          <w:tab w:val="left" w:pos="4112"/>
        </w:tabs>
        <w:spacing w:before="92"/>
        <w:ind w:left="142"/>
        <w:rPr>
          <w:b/>
          <w:sz w:val="28"/>
        </w:rPr>
      </w:pPr>
    </w:p>
    <w:p w14:paraId="258F580E" w14:textId="77777777" w:rsidR="00CB1D02" w:rsidRPr="00FB78E9" w:rsidRDefault="00CB1D02" w:rsidP="00CB1D02">
      <w:pPr>
        <w:tabs>
          <w:tab w:val="left" w:pos="3404"/>
          <w:tab w:val="left" w:pos="4112"/>
        </w:tabs>
        <w:spacing w:before="92"/>
        <w:ind w:left="142"/>
        <w:rPr>
          <w:b/>
          <w:sz w:val="28"/>
        </w:rPr>
      </w:pPr>
    </w:p>
    <w:p w14:paraId="0731CAC9" w14:textId="77777777" w:rsidR="00CB1D02" w:rsidRPr="00FB78E9" w:rsidRDefault="00CB1D02" w:rsidP="00CB1D02">
      <w:pPr>
        <w:tabs>
          <w:tab w:val="left" w:pos="3404"/>
          <w:tab w:val="left" w:pos="4112"/>
        </w:tabs>
        <w:spacing w:before="92"/>
        <w:ind w:left="142"/>
        <w:rPr>
          <w:b/>
          <w:sz w:val="28"/>
        </w:rPr>
      </w:pPr>
    </w:p>
    <w:p w14:paraId="1C3D2F41" w14:textId="77777777" w:rsidR="00CB1D02" w:rsidRPr="00FB78E9" w:rsidRDefault="00CB1D02" w:rsidP="00CB1D02">
      <w:pPr>
        <w:tabs>
          <w:tab w:val="left" w:pos="3404"/>
          <w:tab w:val="left" w:pos="4112"/>
        </w:tabs>
        <w:spacing w:before="92"/>
        <w:ind w:left="142"/>
        <w:rPr>
          <w:b/>
          <w:sz w:val="28"/>
        </w:rPr>
      </w:pPr>
    </w:p>
    <w:p w14:paraId="724A86DC" w14:textId="5B8BB6D6" w:rsidR="00CB1D02" w:rsidRPr="00FB78E9" w:rsidRDefault="00CB1D02" w:rsidP="00CB1D02">
      <w:pPr>
        <w:tabs>
          <w:tab w:val="left" w:pos="3404"/>
          <w:tab w:val="left" w:pos="4112"/>
        </w:tabs>
        <w:spacing w:before="231"/>
        <w:ind w:left="142"/>
        <w:rPr>
          <w:sz w:val="20"/>
        </w:rPr>
      </w:pPr>
      <w:r w:rsidRPr="00FB78E9">
        <w:rPr>
          <w:b/>
          <w:sz w:val="28"/>
        </w:rPr>
        <w:t>CONTRATO</w:t>
      </w:r>
      <w:r w:rsidRPr="00FB78E9">
        <w:rPr>
          <w:b/>
          <w:spacing w:val="-2"/>
          <w:sz w:val="28"/>
        </w:rPr>
        <w:t xml:space="preserve"> </w:t>
      </w:r>
      <w:r w:rsidRPr="00FB78E9">
        <w:rPr>
          <w:b/>
          <w:sz w:val="28"/>
        </w:rPr>
        <w:t>NÚMERO</w:t>
      </w:r>
      <w:r w:rsidRPr="00FB78E9">
        <w:rPr>
          <w:b/>
          <w:sz w:val="28"/>
        </w:rPr>
        <w:tab/>
      </w:r>
      <w:r w:rsidRPr="00FB78E9">
        <w:rPr>
          <w:b/>
          <w:sz w:val="28"/>
        </w:rPr>
        <w:tab/>
      </w:r>
      <w:r w:rsidR="00305795">
        <w:rPr>
          <w:sz w:val="28"/>
        </w:rPr>
        <w:t>-</w:t>
      </w:r>
    </w:p>
    <w:p w14:paraId="3024933E" w14:textId="77777777" w:rsidR="00CB1D02" w:rsidRPr="00FB78E9" w:rsidRDefault="00CB1D02" w:rsidP="00CB1D02">
      <w:pPr>
        <w:tabs>
          <w:tab w:val="left" w:pos="3404"/>
          <w:tab w:val="left" w:pos="4112"/>
        </w:tabs>
        <w:spacing w:before="92"/>
        <w:ind w:left="142"/>
        <w:rPr>
          <w:b/>
          <w:sz w:val="28"/>
        </w:rPr>
      </w:pPr>
    </w:p>
    <w:p w14:paraId="06318BF7" w14:textId="77777777" w:rsidR="00CB1D02" w:rsidRDefault="00CB1D02" w:rsidP="00CB1D02">
      <w:pPr>
        <w:tabs>
          <w:tab w:val="left" w:pos="3404"/>
          <w:tab w:val="left" w:pos="4112"/>
        </w:tabs>
        <w:spacing w:before="92"/>
        <w:ind w:left="142"/>
        <w:rPr>
          <w:b/>
          <w:sz w:val="28"/>
        </w:rPr>
      </w:pPr>
    </w:p>
    <w:p w14:paraId="35D33F6C" w14:textId="77777777" w:rsidR="005D5EBC" w:rsidRPr="00FB78E9" w:rsidRDefault="005D5EBC" w:rsidP="00CB1D02">
      <w:pPr>
        <w:tabs>
          <w:tab w:val="left" w:pos="3404"/>
          <w:tab w:val="left" w:pos="4112"/>
        </w:tabs>
        <w:spacing w:before="92"/>
        <w:ind w:left="142"/>
        <w:rPr>
          <w:b/>
          <w:sz w:val="28"/>
        </w:rPr>
      </w:pPr>
    </w:p>
    <w:p w14:paraId="0434F106" w14:textId="77777777" w:rsidR="00CB1D02" w:rsidRPr="00FB78E9" w:rsidRDefault="00CB1D02" w:rsidP="00CB1D02">
      <w:pPr>
        <w:tabs>
          <w:tab w:val="left" w:pos="3404"/>
          <w:tab w:val="left" w:pos="4112"/>
        </w:tabs>
        <w:spacing w:before="92"/>
        <w:ind w:left="142"/>
        <w:rPr>
          <w:b/>
          <w:sz w:val="28"/>
        </w:rPr>
      </w:pPr>
    </w:p>
    <w:p w14:paraId="7E0F1E09" w14:textId="77777777" w:rsidR="00CB1D02" w:rsidRPr="00FB78E9" w:rsidRDefault="00CB1D02" w:rsidP="00CB1D02">
      <w:pPr>
        <w:tabs>
          <w:tab w:val="left" w:pos="3404"/>
          <w:tab w:val="left" w:pos="4112"/>
        </w:tabs>
        <w:spacing w:before="92"/>
        <w:ind w:left="142"/>
        <w:rPr>
          <w:b/>
          <w:sz w:val="28"/>
        </w:rPr>
      </w:pPr>
    </w:p>
    <w:tbl>
      <w:tblPr>
        <w:tblStyle w:val="NormalTable0"/>
        <w:tblW w:w="95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0"/>
        <w:gridCol w:w="3234"/>
        <w:gridCol w:w="1384"/>
        <w:gridCol w:w="1385"/>
        <w:gridCol w:w="1385"/>
        <w:gridCol w:w="1385"/>
      </w:tblGrid>
      <w:tr w:rsidR="009760A2" w:rsidRPr="00FB78E9" w14:paraId="2A77D453" w14:textId="77777777" w:rsidTr="00781990">
        <w:trPr>
          <w:trHeight w:val="283"/>
          <w:jc w:val="center"/>
        </w:trPr>
        <w:tc>
          <w:tcPr>
            <w:tcW w:w="730" w:type="dxa"/>
            <w:vAlign w:val="center"/>
          </w:tcPr>
          <w:p w14:paraId="25003B94" w14:textId="78181BEC" w:rsidR="009760A2" w:rsidRPr="00FB78E9" w:rsidRDefault="009760A2" w:rsidP="009760A2">
            <w:pPr>
              <w:pStyle w:val="TableParagraph"/>
              <w:spacing w:line="240" w:lineRule="auto"/>
              <w:ind w:left="0" w:right="26"/>
              <w:jc w:val="center"/>
              <w:rPr>
                <w:i/>
              </w:rPr>
            </w:pPr>
          </w:p>
        </w:tc>
        <w:tc>
          <w:tcPr>
            <w:tcW w:w="3234" w:type="dxa"/>
            <w:vAlign w:val="center"/>
          </w:tcPr>
          <w:p w14:paraId="14FA5D6F" w14:textId="1E3BD2F1" w:rsidR="009760A2" w:rsidRPr="00FB78E9" w:rsidRDefault="009760A2" w:rsidP="009760A2">
            <w:pPr>
              <w:pStyle w:val="TableParagraph"/>
              <w:spacing w:line="240" w:lineRule="auto"/>
              <w:ind w:left="0"/>
              <w:jc w:val="center"/>
              <w:rPr>
                <w:i/>
                <w:lang w:val="es-419"/>
              </w:rPr>
            </w:pPr>
          </w:p>
        </w:tc>
        <w:tc>
          <w:tcPr>
            <w:tcW w:w="1384" w:type="dxa"/>
            <w:vAlign w:val="center"/>
          </w:tcPr>
          <w:p w14:paraId="63DF156F" w14:textId="41CADAE1" w:rsidR="009760A2" w:rsidRPr="00FB78E9" w:rsidRDefault="009760A2" w:rsidP="009760A2">
            <w:pPr>
              <w:pStyle w:val="TableParagraph"/>
              <w:spacing w:line="240" w:lineRule="auto"/>
              <w:ind w:left="0"/>
              <w:jc w:val="center"/>
              <w:rPr>
                <w:i/>
              </w:rPr>
            </w:pPr>
          </w:p>
        </w:tc>
        <w:tc>
          <w:tcPr>
            <w:tcW w:w="1385" w:type="dxa"/>
            <w:vAlign w:val="center"/>
          </w:tcPr>
          <w:p w14:paraId="00462050" w14:textId="63F825B1" w:rsidR="009760A2" w:rsidRPr="005D5EBC" w:rsidRDefault="009760A2" w:rsidP="009760A2">
            <w:pPr>
              <w:jc w:val="center"/>
              <w:rPr>
                <w:i/>
                <w:lang w:val="es-419"/>
              </w:rPr>
            </w:pPr>
          </w:p>
        </w:tc>
        <w:tc>
          <w:tcPr>
            <w:tcW w:w="1385" w:type="dxa"/>
            <w:vAlign w:val="center"/>
          </w:tcPr>
          <w:p w14:paraId="1D526080" w14:textId="166CB8BF" w:rsidR="009760A2" w:rsidRPr="005D5EBC" w:rsidRDefault="009760A2" w:rsidP="009760A2">
            <w:pPr>
              <w:jc w:val="center"/>
              <w:rPr>
                <w:i/>
                <w:lang w:val="es-419"/>
              </w:rPr>
            </w:pPr>
          </w:p>
        </w:tc>
        <w:tc>
          <w:tcPr>
            <w:tcW w:w="1385" w:type="dxa"/>
            <w:vAlign w:val="center"/>
          </w:tcPr>
          <w:p w14:paraId="7C4CD442" w14:textId="22C2636B" w:rsidR="009760A2" w:rsidRPr="005D5EBC" w:rsidRDefault="009760A2" w:rsidP="009760A2">
            <w:pPr>
              <w:jc w:val="center"/>
              <w:rPr>
                <w:i/>
                <w:lang w:val="es-419"/>
              </w:rPr>
            </w:pPr>
          </w:p>
        </w:tc>
      </w:tr>
      <w:tr w:rsidR="00BD2850" w:rsidRPr="00FB78E9" w14:paraId="71684FA4" w14:textId="77777777" w:rsidTr="00781990">
        <w:trPr>
          <w:trHeight w:val="283"/>
          <w:jc w:val="center"/>
        </w:trPr>
        <w:tc>
          <w:tcPr>
            <w:tcW w:w="730" w:type="dxa"/>
            <w:vAlign w:val="center"/>
          </w:tcPr>
          <w:p w14:paraId="387B6E29" w14:textId="6D010C85" w:rsidR="00BD2850" w:rsidRDefault="00BD2850" w:rsidP="00BD2850">
            <w:pPr>
              <w:pStyle w:val="TableParagraph"/>
              <w:spacing w:line="240" w:lineRule="auto"/>
              <w:ind w:left="0" w:right="26"/>
              <w:jc w:val="center"/>
              <w:rPr>
                <w:i/>
              </w:rPr>
            </w:pPr>
          </w:p>
        </w:tc>
        <w:tc>
          <w:tcPr>
            <w:tcW w:w="3234" w:type="dxa"/>
            <w:vAlign w:val="center"/>
          </w:tcPr>
          <w:p w14:paraId="723DDAF5" w14:textId="50ABE1C4" w:rsidR="00BD2850" w:rsidRDefault="00BD2850" w:rsidP="00BD2850">
            <w:pPr>
              <w:pStyle w:val="TableParagraph"/>
              <w:spacing w:line="240" w:lineRule="auto"/>
              <w:ind w:left="0"/>
              <w:jc w:val="center"/>
              <w:rPr>
                <w:i/>
                <w:lang w:val="es-419"/>
              </w:rPr>
            </w:pPr>
          </w:p>
        </w:tc>
        <w:tc>
          <w:tcPr>
            <w:tcW w:w="1384" w:type="dxa"/>
            <w:vAlign w:val="center"/>
          </w:tcPr>
          <w:p w14:paraId="4A05CE75" w14:textId="17591CA0" w:rsidR="00BD2850" w:rsidRDefault="00BD2850" w:rsidP="00BD2850">
            <w:pPr>
              <w:pStyle w:val="TableParagraph"/>
              <w:spacing w:line="240" w:lineRule="auto"/>
              <w:ind w:left="0"/>
              <w:jc w:val="center"/>
              <w:rPr>
                <w:i/>
              </w:rPr>
            </w:pPr>
          </w:p>
        </w:tc>
        <w:tc>
          <w:tcPr>
            <w:tcW w:w="1385" w:type="dxa"/>
            <w:vAlign w:val="center"/>
          </w:tcPr>
          <w:p w14:paraId="5BCE363E" w14:textId="4621BCE9" w:rsidR="00BD2850" w:rsidRDefault="00BD2850" w:rsidP="00BD2850">
            <w:pPr>
              <w:jc w:val="center"/>
              <w:rPr>
                <w:i/>
              </w:rPr>
            </w:pPr>
          </w:p>
        </w:tc>
        <w:tc>
          <w:tcPr>
            <w:tcW w:w="1385" w:type="dxa"/>
            <w:vAlign w:val="center"/>
          </w:tcPr>
          <w:p w14:paraId="1103DD44" w14:textId="653BE735" w:rsidR="00BD2850" w:rsidRDefault="00BD2850" w:rsidP="00BD2850">
            <w:pPr>
              <w:jc w:val="center"/>
              <w:rPr>
                <w:i/>
              </w:rPr>
            </w:pPr>
          </w:p>
        </w:tc>
        <w:tc>
          <w:tcPr>
            <w:tcW w:w="1385" w:type="dxa"/>
            <w:vAlign w:val="center"/>
          </w:tcPr>
          <w:p w14:paraId="5C4C2D07" w14:textId="4FF42BAA" w:rsidR="00BD2850" w:rsidRDefault="00BD2850" w:rsidP="00BD2850">
            <w:pPr>
              <w:jc w:val="center"/>
              <w:rPr>
                <w:i/>
              </w:rPr>
            </w:pPr>
          </w:p>
        </w:tc>
      </w:tr>
      <w:tr w:rsidR="009760A2" w:rsidRPr="00FB78E9" w14:paraId="0E5BEADF" w14:textId="77777777" w:rsidTr="00781990">
        <w:trPr>
          <w:trHeight w:val="283"/>
          <w:jc w:val="center"/>
        </w:trPr>
        <w:tc>
          <w:tcPr>
            <w:tcW w:w="730" w:type="dxa"/>
            <w:vAlign w:val="center"/>
          </w:tcPr>
          <w:p w14:paraId="521940CE" w14:textId="7A1DDC64" w:rsidR="009760A2" w:rsidRPr="00FB78E9" w:rsidRDefault="009760A2" w:rsidP="009760A2">
            <w:pPr>
              <w:pStyle w:val="TableParagraph"/>
              <w:spacing w:line="240" w:lineRule="auto"/>
              <w:ind w:left="0" w:right="26"/>
              <w:jc w:val="center"/>
              <w:rPr>
                <w:i/>
              </w:rPr>
            </w:pPr>
          </w:p>
        </w:tc>
        <w:tc>
          <w:tcPr>
            <w:tcW w:w="3234" w:type="dxa"/>
            <w:vAlign w:val="center"/>
          </w:tcPr>
          <w:p w14:paraId="2DD7F1B5" w14:textId="60D8D986" w:rsidR="009760A2" w:rsidRPr="00FB78E9" w:rsidRDefault="009760A2" w:rsidP="009760A2">
            <w:pPr>
              <w:pStyle w:val="TableParagraph"/>
              <w:spacing w:line="240" w:lineRule="auto"/>
              <w:ind w:left="0"/>
              <w:jc w:val="center"/>
              <w:rPr>
                <w:i/>
                <w:lang w:val="es-419"/>
              </w:rPr>
            </w:pPr>
          </w:p>
        </w:tc>
        <w:tc>
          <w:tcPr>
            <w:tcW w:w="1384" w:type="dxa"/>
            <w:vAlign w:val="center"/>
          </w:tcPr>
          <w:p w14:paraId="5060828C" w14:textId="7104D128" w:rsidR="009760A2" w:rsidRPr="00FB78E9" w:rsidRDefault="009760A2" w:rsidP="009760A2">
            <w:pPr>
              <w:pStyle w:val="TableParagraph"/>
              <w:spacing w:line="240" w:lineRule="auto"/>
              <w:ind w:left="0"/>
              <w:jc w:val="center"/>
              <w:rPr>
                <w:i/>
              </w:rPr>
            </w:pPr>
          </w:p>
        </w:tc>
        <w:tc>
          <w:tcPr>
            <w:tcW w:w="1385" w:type="dxa"/>
            <w:vAlign w:val="center"/>
          </w:tcPr>
          <w:p w14:paraId="217D0DE0" w14:textId="63EF5E62" w:rsidR="009760A2" w:rsidRPr="005D5EBC" w:rsidRDefault="009760A2" w:rsidP="009760A2">
            <w:pPr>
              <w:jc w:val="center"/>
              <w:rPr>
                <w:i/>
                <w:lang w:val="es-419"/>
              </w:rPr>
            </w:pPr>
          </w:p>
        </w:tc>
        <w:tc>
          <w:tcPr>
            <w:tcW w:w="1385" w:type="dxa"/>
            <w:vAlign w:val="center"/>
          </w:tcPr>
          <w:p w14:paraId="558A1C1F" w14:textId="24F4F1DC" w:rsidR="009760A2" w:rsidRPr="005D5EBC" w:rsidRDefault="009760A2" w:rsidP="009760A2">
            <w:pPr>
              <w:jc w:val="center"/>
              <w:rPr>
                <w:i/>
                <w:lang w:val="es-419"/>
              </w:rPr>
            </w:pPr>
          </w:p>
        </w:tc>
        <w:tc>
          <w:tcPr>
            <w:tcW w:w="1385" w:type="dxa"/>
            <w:vAlign w:val="center"/>
          </w:tcPr>
          <w:p w14:paraId="2E65B19F" w14:textId="5C4A2EDE" w:rsidR="009760A2" w:rsidRPr="005D5EBC" w:rsidRDefault="009760A2" w:rsidP="009760A2">
            <w:pPr>
              <w:jc w:val="center"/>
              <w:rPr>
                <w:i/>
                <w:lang w:val="es-419"/>
              </w:rPr>
            </w:pPr>
          </w:p>
        </w:tc>
      </w:tr>
      <w:tr w:rsidR="009760A2" w:rsidRPr="00FB78E9" w14:paraId="54991F6D" w14:textId="77777777" w:rsidTr="00742F4A">
        <w:trPr>
          <w:trHeight w:val="283"/>
          <w:jc w:val="center"/>
        </w:trPr>
        <w:tc>
          <w:tcPr>
            <w:tcW w:w="730" w:type="dxa"/>
            <w:vAlign w:val="center"/>
          </w:tcPr>
          <w:p w14:paraId="774E12C6" w14:textId="006A6016" w:rsidR="009760A2" w:rsidRPr="00FB78E9" w:rsidRDefault="00C95696" w:rsidP="009760A2">
            <w:pPr>
              <w:pStyle w:val="TableParagraph"/>
              <w:spacing w:line="240" w:lineRule="auto"/>
              <w:ind w:left="0" w:right="26"/>
              <w:jc w:val="center"/>
              <w:rPr>
                <w:i/>
              </w:rPr>
            </w:pPr>
            <w:r>
              <w:rPr>
                <w:i/>
              </w:rPr>
              <w:t>1</w:t>
            </w:r>
          </w:p>
        </w:tc>
        <w:tc>
          <w:tcPr>
            <w:tcW w:w="3234" w:type="dxa"/>
            <w:vAlign w:val="center"/>
          </w:tcPr>
          <w:p w14:paraId="093324C1" w14:textId="1942ADF5" w:rsidR="009760A2" w:rsidRPr="00FB78E9" w:rsidRDefault="009760A2" w:rsidP="009760A2">
            <w:pPr>
              <w:pStyle w:val="TableParagraph"/>
              <w:spacing w:line="240" w:lineRule="auto"/>
              <w:ind w:left="0"/>
              <w:jc w:val="center"/>
              <w:rPr>
                <w:i/>
                <w:lang w:val="es-419"/>
              </w:rPr>
            </w:pPr>
            <w:r w:rsidRPr="00FB78E9">
              <w:rPr>
                <w:i/>
                <w:lang w:val="es-419"/>
              </w:rPr>
              <w:t xml:space="preserve">Emitido para </w:t>
            </w:r>
            <w:r>
              <w:rPr>
                <w:i/>
                <w:lang w:val="es-419"/>
              </w:rPr>
              <w:t>revisión interna</w:t>
            </w:r>
          </w:p>
        </w:tc>
        <w:tc>
          <w:tcPr>
            <w:tcW w:w="1384" w:type="dxa"/>
            <w:vAlign w:val="center"/>
          </w:tcPr>
          <w:p w14:paraId="0A15A61B" w14:textId="0FDD509F" w:rsidR="009760A2" w:rsidRPr="00FB78E9" w:rsidRDefault="00C95696" w:rsidP="009760A2">
            <w:pPr>
              <w:pStyle w:val="TableParagraph"/>
              <w:spacing w:line="240" w:lineRule="auto"/>
              <w:ind w:left="0"/>
              <w:jc w:val="center"/>
              <w:rPr>
                <w:i/>
              </w:rPr>
            </w:pPr>
            <w:r>
              <w:rPr>
                <w:i/>
              </w:rPr>
              <w:t>02</w:t>
            </w:r>
            <w:r w:rsidR="005F161D">
              <w:rPr>
                <w:i/>
              </w:rPr>
              <w:t>/0</w:t>
            </w:r>
            <w:r>
              <w:rPr>
                <w:i/>
              </w:rPr>
              <w:t>7</w:t>
            </w:r>
            <w:r w:rsidR="005F161D">
              <w:rPr>
                <w:i/>
              </w:rPr>
              <w:t>/2025</w:t>
            </w:r>
          </w:p>
        </w:tc>
        <w:tc>
          <w:tcPr>
            <w:tcW w:w="1385" w:type="dxa"/>
            <w:vAlign w:val="center"/>
          </w:tcPr>
          <w:p w14:paraId="7B9210CD" w14:textId="5CF41E1F" w:rsidR="009760A2" w:rsidRPr="00FB78E9" w:rsidRDefault="005F161D" w:rsidP="009760A2">
            <w:pPr>
              <w:jc w:val="center"/>
              <w:rPr>
                <w:i/>
              </w:rPr>
            </w:pPr>
            <w:r>
              <w:rPr>
                <w:i/>
              </w:rPr>
              <w:t>JPA</w:t>
            </w:r>
          </w:p>
        </w:tc>
        <w:tc>
          <w:tcPr>
            <w:tcW w:w="1385" w:type="dxa"/>
            <w:vAlign w:val="center"/>
          </w:tcPr>
          <w:p w14:paraId="2D9B951D" w14:textId="27AFB40F" w:rsidR="009760A2" w:rsidRPr="00FB78E9" w:rsidRDefault="005F161D" w:rsidP="009760A2">
            <w:pPr>
              <w:jc w:val="center"/>
            </w:pPr>
            <w:r>
              <w:t>JAB</w:t>
            </w:r>
          </w:p>
        </w:tc>
        <w:tc>
          <w:tcPr>
            <w:tcW w:w="1385" w:type="dxa"/>
            <w:vAlign w:val="center"/>
          </w:tcPr>
          <w:p w14:paraId="44B45120" w14:textId="2536D097" w:rsidR="009760A2" w:rsidRPr="00FB78E9" w:rsidRDefault="005F161D" w:rsidP="009760A2">
            <w:pPr>
              <w:jc w:val="center"/>
            </w:pPr>
            <w:r>
              <w:t>SORC</w:t>
            </w:r>
          </w:p>
        </w:tc>
      </w:tr>
      <w:tr w:rsidR="009760A2" w:rsidRPr="00FB78E9" w14:paraId="0B4C25BD" w14:textId="77777777" w:rsidTr="00781990">
        <w:trPr>
          <w:trHeight w:val="283"/>
          <w:jc w:val="center"/>
        </w:trPr>
        <w:tc>
          <w:tcPr>
            <w:tcW w:w="730" w:type="dxa"/>
            <w:vMerge w:val="restart"/>
            <w:shd w:val="clear" w:color="auto" w:fill="D9D9D9"/>
            <w:vAlign w:val="center"/>
          </w:tcPr>
          <w:p w14:paraId="11577A88" w14:textId="77777777" w:rsidR="009760A2" w:rsidRPr="00FB78E9" w:rsidRDefault="009760A2" w:rsidP="009760A2">
            <w:pPr>
              <w:pStyle w:val="TableParagraph"/>
              <w:spacing w:line="240" w:lineRule="auto"/>
              <w:ind w:left="0"/>
              <w:jc w:val="center"/>
              <w:rPr>
                <w:b/>
              </w:rPr>
            </w:pPr>
            <w:r w:rsidRPr="00FB78E9">
              <w:rPr>
                <w:b/>
              </w:rPr>
              <w:t>Rev.</w:t>
            </w:r>
          </w:p>
        </w:tc>
        <w:tc>
          <w:tcPr>
            <w:tcW w:w="3234" w:type="dxa"/>
            <w:vMerge w:val="restart"/>
            <w:shd w:val="clear" w:color="auto" w:fill="D9D9D9"/>
            <w:vAlign w:val="center"/>
          </w:tcPr>
          <w:p w14:paraId="64047664" w14:textId="77777777" w:rsidR="009760A2" w:rsidRPr="00FB78E9" w:rsidRDefault="009760A2" w:rsidP="009760A2">
            <w:pPr>
              <w:pStyle w:val="TableParagraph"/>
              <w:spacing w:line="240" w:lineRule="auto"/>
              <w:ind w:left="0"/>
              <w:jc w:val="center"/>
            </w:pPr>
            <w:r w:rsidRPr="00FB78E9">
              <w:rPr>
                <w:b/>
              </w:rPr>
              <w:t>Descripción</w:t>
            </w:r>
          </w:p>
        </w:tc>
        <w:tc>
          <w:tcPr>
            <w:tcW w:w="1384" w:type="dxa"/>
            <w:shd w:val="clear" w:color="auto" w:fill="D9D9D9"/>
            <w:vAlign w:val="center"/>
          </w:tcPr>
          <w:p w14:paraId="1A3EC301" w14:textId="77777777" w:rsidR="009760A2" w:rsidRPr="00FB78E9" w:rsidRDefault="009760A2" w:rsidP="009760A2">
            <w:pPr>
              <w:pStyle w:val="TableParagraph"/>
              <w:spacing w:line="240" w:lineRule="auto"/>
              <w:ind w:left="-5"/>
              <w:jc w:val="center"/>
              <w:rPr>
                <w:b/>
              </w:rPr>
            </w:pPr>
            <w:r w:rsidRPr="00FB78E9">
              <w:rPr>
                <w:b/>
              </w:rPr>
              <w:t>Fecha</w:t>
            </w:r>
          </w:p>
        </w:tc>
        <w:tc>
          <w:tcPr>
            <w:tcW w:w="1385" w:type="dxa"/>
            <w:shd w:val="clear" w:color="auto" w:fill="D9D9D9"/>
            <w:vAlign w:val="center"/>
          </w:tcPr>
          <w:p w14:paraId="74CBCDAF" w14:textId="77777777" w:rsidR="009760A2" w:rsidRPr="00FB78E9" w:rsidRDefault="009760A2" w:rsidP="009760A2">
            <w:pPr>
              <w:pStyle w:val="TableParagraph"/>
              <w:spacing w:line="240" w:lineRule="auto"/>
              <w:ind w:left="0" w:hanging="4"/>
              <w:jc w:val="center"/>
              <w:rPr>
                <w:b/>
              </w:rPr>
            </w:pPr>
            <w:r w:rsidRPr="00FB78E9">
              <w:rPr>
                <w:b/>
              </w:rPr>
              <w:t>Elaboró</w:t>
            </w:r>
          </w:p>
        </w:tc>
        <w:tc>
          <w:tcPr>
            <w:tcW w:w="1385" w:type="dxa"/>
            <w:shd w:val="clear" w:color="auto" w:fill="D9D9D9"/>
            <w:vAlign w:val="center"/>
          </w:tcPr>
          <w:p w14:paraId="499EA7FD" w14:textId="77777777" w:rsidR="009760A2" w:rsidRPr="00FB78E9" w:rsidRDefault="009760A2" w:rsidP="009760A2">
            <w:pPr>
              <w:pStyle w:val="TableParagraph"/>
              <w:spacing w:line="240" w:lineRule="auto"/>
              <w:ind w:left="0" w:hanging="4"/>
              <w:jc w:val="center"/>
              <w:rPr>
                <w:b/>
              </w:rPr>
            </w:pPr>
            <w:r w:rsidRPr="00FB78E9">
              <w:rPr>
                <w:b/>
              </w:rPr>
              <w:t>Revisó</w:t>
            </w:r>
          </w:p>
        </w:tc>
        <w:tc>
          <w:tcPr>
            <w:tcW w:w="1385" w:type="dxa"/>
            <w:shd w:val="clear" w:color="auto" w:fill="D9D9D9"/>
            <w:vAlign w:val="center"/>
          </w:tcPr>
          <w:p w14:paraId="669F60A9" w14:textId="77777777" w:rsidR="009760A2" w:rsidRPr="00FB78E9" w:rsidRDefault="009760A2" w:rsidP="009760A2">
            <w:pPr>
              <w:pStyle w:val="TableParagraph"/>
              <w:spacing w:line="240" w:lineRule="auto"/>
              <w:ind w:left="0" w:hanging="4"/>
              <w:jc w:val="center"/>
              <w:rPr>
                <w:b/>
              </w:rPr>
            </w:pPr>
            <w:r w:rsidRPr="00FB78E9">
              <w:rPr>
                <w:b/>
              </w:rPr>
              <w:t>Aprobó</w:t>
            </w:r>
          </w:p>
        </w:tc>
      </w:tr>
      <w:tr w:rsidR="009760A2" w:rsidRPr="00FB78E9" w14:paraId="4FB17159" w14:textId="77777777" w:rsidTr="00781990">
        <w:trPr>
          <w:trHeight w:val="283"/>
          <w:jc w:val="center"/>
        </w:trPr>
        <w:tc>
          <w:tcPr>
            <w:tcW w:w="730" w:type="dxa"/>
            <w:vMerge/>
            <w:shd w:val="clear" w:color="auto" w:fill="D9D9D9"/>
            <w:vAlign w:val="center"/>
          </w:tcPr>
          <w:p w14:paraId="03507E2F" w14:textId="77777777" w:rsidR="009760A2" w:rsidRPr="00FB78E9" w:rsidRDefault="009760A2" w:rsidP="009760A2">
            <w:pPr>
              <w:pStyle w:val="TableParagraph"/>
              <w:spacing w:line="240" w:lineRule="auto"/>
              <w:jc w:val="center"/>
              <w:rPr>
                <w:b/>
              </w:rPr>
            </w:pPr>
          </w:p>
        </w:tc>
        <w:tc>
          <w:tcPr>
            <w:tcW w:w="3234" w:type="dxa"/>
            <w:vMerge/>
            <w:shd w:val="clear" w:color="auto" w:fill="D9D9D9"/>
            <w:vAlign w:val="center"/>
          </w:tcPr>
          <w:p w14:paraId="42057F3B" w14:textId="77777777" w:rsidR="009760A2" w:rsidRPr="00FB78E9" w:rsidRDefault="009760A2" w:rsidP="009760A2">
            <w:pPr>
              <w:pStyle w:val="TableParagraph"/>
              <w:spacing w:line="240" w:lineRule="auto"/>
              <w:ind w:left="1079"/>
              <w:rPr>
                <w:b/>
              </w:rPr>
            </w:pPr>
          </w:p>
        </w:tc>
        <w:tc>
          <w:tcPr>
            <w:tcW w:w="5539" w:type="dxa"/>
            <w:gridSpan w:val="4"/>
            <w:shd w:val="clear" w:color="auto" w:fill="D9D9D9"/>
            <w:vAlign w:val="center"/>
          </w:tcPr>
          <w:p w14:paraId="67EED014" w14:textId="77777777" w:rsidR="009760A2" w:rsidRPr="00FB78E9" w:rsidRDefault="009760A2" w:rsidP="009760A2">
            <w:pPr>
              <w:pStyle w:val="TableParagraph"/>
              <w:spacing w:line="240" w:lineRule="auto"/>
              <w:ind w:left="-5" w:right="13"/>
              <w:jc w:val="center"/>
              <w:rPr>
                <w:b/>
              </w:rPr>
            </w:pPr>
            <w:r w:rsidRPr="00FB78E9">
              <w:rPr>
                <w:b/>
              </w:rPr>
              <w:t>Revisión</w:t>
            </w:r>
          </w:p>
        </w:tc>
      </w:tr>
    </w:tbl>
    <w:p w14:paraId="1E8D6757" w14:textId="77777777" w:rsidR="00EF5376" w:rsidRDefault="00CB1D02" w:rsidP="00EF5376">
      <w:pPr>
        <w:jc w:val="left"/>
      </w:pPr>
      <w:r w:rsidRPr="00FB78E9">
        <w:br w:type="page"/>
      </w:r>
    </w:p>
    <w:sdt>
      <w:sdtPr>
        <w:rPr>
          <w:rFonts w:ascii="Arial" w:eastAsiaTheme="minorHAnsi" w:hAnsi="Arial" w:cs="Arial"/>
          <w:color w:val="auto"/>
          <w:sz w:val="22"/>
          <w:szCs w:val="22"/>
          <w:lang w:val="es-ES" w:eastAsia="en-US"/>
        </w:rPr>
        <w:id w:val="-227767245"/>
        <w:docPartObj>
          <w:docPartGallery w:val="Table of Contents"/>
          <w:docPartUnique/>
        </w:docPartObj>
      </w:sdtPr>
      <w:sdtEndPr>
        <w:rPr>
          <w:b/>
          <w:bCs/>
        </w:rPr>
      </w:sdtEndPr>
      <w:sdtContent>
        <w:p w14:paraId="31C2332C" w14:textId="12E513D7" w:rsidR="00EF5376" w:rsidRPr="00EF5376" w:rsidRDefault="00EF5376">
          <w:pPr>
            <w:pStyle w:val="TtuloTDC"/>
            <w:rPr>
              <w:b/>
              <w:bCs/>
              <w:color w:val="000000" w:themeColor="text1"/>
            </w:rPr>
          </w:pPr>
          <w:r w:rsidRPr="00EF5376">
            <w:rPr>
              <w:b/>
              <w:bCs/>
              <w:color w:val="000000" w:themeColor="text1"/>
              <w:lang w:val="es-ES"/>
            </w:rPr>
            <w:t>Contenido</w:t>
          </w:r>
        </w:p>
        <w:p w14:paraId="30F5D91A" w14:textId="43704C2C" w:rsidR="00EF5376" w:rsidRDefault="00EF5376">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r>
            <w:fldChar w:fldCharType="begin"/>
          </w:r>
          <w:r>
            <w:instrText xml:space="preserve"> TOC \o "1-3" \h \z \u </w:instrText>
          </w:r>
          <w:r>
            <w:fldChar w:fldCharType="separate"/>
          </w:r>
          <w:hyperlink w:anchor="_Toc201829848" w:history="1">
            <w:r w:rsidRPr="0050371A">
              <w:rPr>
                <w:rStyle w:val="Hipervnculo"/>
                <w:noProof/>
              </w:rPr>
              <w:t>1</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ALCANCE</w:t>
            </w:r>
            <w:r>
              <w:rPr>
                <w:noProof/>
                <w:webHidden/>
              </w:rPr>
              <w:tab/>
            </w:r>
            <w:r>
              <w:rPr>
                <w:noProof/>
                <w:webHidden/>
              </w:rPr>
              <w:fldChar w:fldCharType="begin"/>
            </w:r>
            <w:r>
              <w:rPr>
                <w:noProof/>
                <w:webHidden/>
              </w:rPr>
              <w:instrText xml:space="preserve"> PAGEREF _Toc201829848 \h </w:instrText>
            </w:r>
            <w:r>
              <w:rPr>
                <w:noProof/>
                <w:webHidden/>
              </w:rPr>
            </w:r>
            <w:r>
              <w:rPr>
                <w:noProof/>
                <w:webHidden/>
              </w:rPr>
              <w:fldChar w:fldCharType="separate"/>
            </w:r>
            <w:r w:rsidR="00656486">
              <w:rPr>
                <w:noProof/>
                <w:webHidden/>
              </w:rPr>
              <w:t>3</w:t>
            </w:r>
            <w:r>
              <w:rPr>
                <w:noProof/>
                <w:webHidden/>
              </w:rPr>
              <w:fldChar w:fldCharType="end"/>
            </w:r>
          </w:hyperlink>
        </w:p>
        <w:p w14:paraId="62968BD1" w14:textId="6369C7E6" w:rsidR="00EF5376" w:rsidRDefault="00EF5376">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201829849" w:history="1">
            <w:r w:rsidRPr="0050371A">
              <w:rPr>
                <w:rStyle w:val="Hipervnculo"/>
                <w:noProof/>
              </w:rPr>
              <w:t>2</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NORMAS APLICABLES</w:t>
            </w:r>
            <w:r>
              <w:rPr>
                <w:noProof/>
                <w:webHidden/>
              </w:rPr>
              <w:tab/>
            </w:r>
            <w:r>
              <w:rPr>
                <w:noProof/>
                <w:webHidden/>
              </w:rPr>
              <w:fldChar w:fldCharType="begin"/>
            </w:r>
            <w:r>
              <w:rPr>
                <w:noProof/>
                <w:webHidden/>
              </w:rPr>
              <w:instrText xml:space="preserve"> PAGEREF _Toc201829849 \h </w:instrText>
            </w:r>
            <w:r>
              <w:rPr>
                <w:noProof/>
                <w:webHidden/>
              </w:rPr>
            </w:r>
            <w:r>
              <w:rPr>
                <w:noProof/>
                <w:webHidden/>
              </w:rPr>
              <w:fldChar w:fldCharType="separate"/>
            </w:r>
            <w:r w:rsidR="00656486">
              <w:rPr>
                <w:noProof/>
                <w:webHidden/>
              </w:rPr>
              <w:t>3</w:t>
            </w:r>
            <w:r>
              <w:rPr>
                <w:noProof/>
                <w:webHidden/>
              </w:rPr>
              <w:fldChar w:fldCharType="end"/>
            </w:r>
          </w:hyperlink>
        </w:p>
        <w:p w14:paraId="447EB4CE" w14:textId="24EDCAF4" w:rsidR="00EF5376" w:rsidRDefault="00EF5376">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201829850" w:history="1">
            <w:r w:rsidRPr="0050371A">
              <w:rPr>
                <w:rStyle w:val="Hipervnculo"/>
                <w:rFonts w:ascii="Times New Roman" w:hAnsi="Times New Roman" w:cs="Times New Roman"/>
                <w:noProof/>
              </w:rPr>
              <w:t>3</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ESCENARIO DE DISEÑO PROYECTADO</w:t>
            </w:r>
            <w:r>
              <w:rPr>
                <w:noProof/>
                <w:webHidden/>
              </w:rPr>
              <w:tab/>
            </w:r>
            <w:r>
              <w:rPr>
                <w:noProof/>
                <w:webHidden/>
              </w:rPr>
              <w:fldChar w:fldCharType="begin"/>
            </w:r>
            <w:r>
              <w:rPr>
                <w:noProof/>
                <w:webHidden/>
              </w:rPr>
              <w:instrText xml:space="preserve"> PAGEREF _Toc201829850 \h </w:instrText>
            </w:r>
            <w:r>
              <w:rPr>
                <w:noProof/>
                <w:webHidden/>
              </w:rPr>
            </w:r>
            <w:r>
              <w:rPr>
                <w:noProof/>
                <w:webHidden/>
              </w:rPr>
              <w:fldChar w:fldCharType="separate"/>
            </w:r>
            <w:r w:rsidR="00656486">
              <w:rPr>
                <w:noProof/>
                <w:webHidden/>
              </w:rPr>
              <w:t>3</w:t>
            </w:r>
            <w:r>
              <w:rPr>
                <w:noProof/>
                <w:webHidden/>
              </w:rPr>
              <w:fldChar w:fldCharType="end"/>
            </w:r>
          </w:hyperlink>
        </w:p>
        <w:p w14:paraId="4BEB218B" w14:textId="127C7530" w:rsidR="00EF5376" w:rsidRDefault="00EF5376">
          <w:pPr>
            <w:pStyle w:val="TDC3"/>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201829851" w:history="1">
            <w:r w:rsidRPr="0050371A">
              <w:rPr>
                <w:rStyle w:val="Hipervnculo"/>
                <w:noProof/>
              </w:rPr>
              <w:t>3.1.1</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DATOS DE ENTRADA</w:t>
            </w:r>
            <w:r>
              <w:rPr>
                <w:noProof/>
                <w:webHidden/>
              </w:rPr>
              <w:tab/>
            </w:r>
            <w:r>
              <w:rPr>
                <w:noProof/>
                <w:webHidden/>
              </w:rPr>
              <w:fldChar w:fldCharType="begin"/>
            </w:r>
            <w:r>
              <w:rPr>
                <w:noProof/>
                <w:webHidden/>
              </w:rPr>
              <w:instrText xml:space="preserve"> PAGEREF _Toc201829851 \h </w:instrText>
            </w:r>
            <w:r>
              <w:rPr>
                <w:noProof/>
                <w:webHidden/>
              </w:rPr>
            </w:r>
            <w:r>
              <w:rPr>
                <w:noProof/>
                <w:webHidden/>
              </w:rPr>
              <w:fldChar w:fldCharType="separate"/>
            </w:r>
            <w:r w:rsidR="00656486">
              <w:rPr>
                <w:noProof/>
                <w:webHidden/>
              </w:rPr>
              <w:t>4</w:t>
            </w:r>
            <w:r>
              <w:rPr>
                <w:noProof/>
                <w:webHidden/>
              </w:rPr>
              <w:fldChar w:fldCharType="end"/>
            </w:r>
          </w:hyperlink>
        </w:p>
        <w:p w14:paraId="1672C21E" w14:textId="19E12B13" w:rsidR="00EF5376" w:rsidRDefault="00EF5376">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201829852" w:history="1">
            <w:r w:rsidRPr="0050371A">
              <w:rPr>
                <w:rStyle w:val="Hipervnculo"/>
                <w:rFonts w:ascii="Times New Roman" w:hAnsi="Times New Roman" w:cs="Times New Roman"/>
                <w:noProof/>
              </w:rPr>
              <w:t>4</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SUPUESTOS</w:t>
            </w:r>
            <w:r>
              <w:rPr>
                <w:noProof/>
                <w:webHidden/>
              </w:rPr>
              <w:tab/>
            </w:r>
            <w:r>
              <w:rPr>
                <w:noProof/>
                <w:webHidden/>
              </w:rPr>
              <w:fldChar w:fldCharType="begin"/>
            </w:r>
            <w:r>
              <w:rPr>
                <w:noProof/>
                <w:webHidden/>
              </w:rPr>
              <w:instrText xml:space="preserve"> PAGEREF _Toc201829852 \h </w:instrText>
            </w:r>
            <w:r>
              <w:rPr>
                <w:noProof/>
                <w:webHidden/>
              </w:rPr>
            </w:r>
            <w:r>
              <w:rPr>
                <w:noProof/>
                <w:webHidden/>
              </w:rPr>
              <w:fldChar w:fldCharType="separate"/>
            </w:r>
            <w:r w:rsidR="00656486">
              <w:rPr>
                <w:noProof/>
                <w:webHidden/>
              </w:rPr>
              <w:t>4</w:t>
            </w:r>
            <w:r>
              <w:rPr>
                <w:noProof/>
                <w:webHidden/>
              </w:rPr>
              <w:fldChar w:fldCharType="end"/>
            </w:r>
          </w:hyperlink>
        </w:p>
        <w:p w14:paraId="4B8DAC99" w14:textId="638E68D6" w:rsidR="00EF5376" w:rsidRDefault="00EF5376">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201829853" w:history="1">
            <w:r w:rsidRPr="0050371A">
              <w:rPr>
                <w:rStyle w:val="Hipervnculo"/>
                <w:rFonts w:ascii="Times New Roman" w:hAnsi="Times New Roman" w:cs="Times New Roman"/>
                <w:noProof/>
              </w:rPr>
              <w:t>5</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DESARROLLO DE CÁLCULOS (AMPLIADO)</w:t>
            </w:r>
            <w:r>
              <w:rPr>
                <w:noProof/>
                <w:webHidden/>
              </w:rPr>
              <w:tab/>
            </w:r>
            <w:r>
              <w:rPr>
                <w:noProof/>
                <w:webHidden/>
              </w:rPr>
              <w:fldChar w:fldCharType="begin"/>
            </w:r>
            <w:r>
              <w:rPr>
                <w:noProof/>
                <w:webHidden/>
              </w:rPr>
              <w:instrText xml:space="preserve"> PAGEREF _Toc201829853 \h </w:instrText>
            </w:r>
            <w:r>
              <w:rPr>
                <w:noProof/>
                <w:webHidden/>
              </w:rPr>
            </w:r>
            <w:r>
              <w:rPr>
                <w:noProof/>
                <w:webHidden/>
              </w:rPr>
              <w:fldChar w:fldCharType="separate"/>
            </w:r>
            <w:r w:rsidR="00656486">
              <w:rPr>
                <w:noProof/>
                <w:webHidden/>
              </w:rPr>
              <w:t>9</w:t>
            </w:r>
            <w:r>
              <w:rPr>
                <w:noProof/>
                <w:webHidden/>
              </w:rPr>
              <w:fldChar w:fldCharType="end"/>
            </w:r>
          </w:hyperlink>
        </w:p>
        <w:p w14:paraId="15235029" w14:textId="0F99F701" w:rsidR="00EF5376" w:rsidRDefault="00EF5376">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201829854" w:history="1">
            <w:r w:rsidRPr="0050371A">
              <w:rPr>
                <w:rStyle w:val="Hipervnculo"/>
                <w:noProof/>
              </w:rPr>
              <w:t>5.1</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a) Fuerza por Presión Interna (F&lt;sub&gt;p&lt;/sub&gt;)</w:t>
            </w:r>
            <w:r>
              <w:rPr>
                <w:noProof/>
                <w:webHidden/>
              </w:rPr>
              <w:tab/>
            </w:r>
            <w:r>
              <w:rPr>
                <w:noProof/>
                <w:webHidden/>
              </w:rPr>
              <w:fldChar w:fldCharType="begin"/>
            </w:r>
            <w:r>
              <w:rPr>
                <w:noProof/>
                <w:webHidden/>
              </w:rPr>
              <w:instrText xml:space="preserve"> PAGEREF _Toc201829854 \h </w:instrText>
            </w:r>
            <w:r>
              <w:rPr>
                <w:noProof/>
                <w:webHidden/>
              </w:rPr>
            </w:r>
            <w:r>
              <w:rPr>
                <w:noProof/>
                <w:webHidden/>
              </w:rPr>
              <w:fldChar w:fldCharType="separate"/>
            </w:r>
            <w:r w:rsidR="00656486">
              <w:rPr>
                <w:noProof/>
                <w:webHidden/>
              </w:rPr>
              <w:t>9</w:t>
            </w:r>
            <w:r>
              <w:rPr>
                <w:noProof/>
                <w:webHidden/>
              </w:rPr>
              <w:fldChar w:fldCharType="end"/>
            </w:r>
          </w:hyperlink>
        </w:p>
        <w:p w14:paraId="06C701ED" w14:textId="0D0679DD" w:rsidR="00EF5376" w:rsidRDefault="00EF5376">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201829855" w:history="1">
            <w:r w:rsidRPr="0050371A">
              <w:rPr>
                <w:rStyle w:val="Hipervnculo"/>
                <w:rFonts w:ascii="Times New Roman" w:hAnsi="Times New Roman" w:cs="Times New Roman"/>
                <w:noProof/>
              </w:rPr>
              <w:t>5.2</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b) Fuerza por Impulso del Flujo (Fm)</w:t>
            </w:r>
            <w:r>
              <w:rPr>
                <w:noProof/>
                <w:webHidden/>
              </w:rPr>
              <w:tab/>
            </w:r>
            <w:r>
              <w:rPr>
                <w:noProof/>
                <w:webHidden/>
              </w:rPr>
              <w:fldChar w:fldCharType="begin"/>
            </w:r>
            <w:r>
              <w:rPr>
                <w:noProof/>
                <w:webHidden/>
              </w:rPr>
              <w:instrText xml:space="preserve"> PAGEREF _Toc201829855 \h </w:instrText>
            </w:r>
            <w:r>
              <w:rPr>
                <w:noProof/>
                <w:webHidden/>
              </w:rPr>
            </w:r>
            <w:r>
              <w:rPr>
                <w:noProof/>
                <w:webHidden/>
              </w:rPr>
              <w:fldChar w:fldCharType="separate"/>
            </w:r>
            <w:r w:rsidR="00656486">
              <w:rPr>
                <w:noProof/>
                <w:webHidden/>
              </w:rPr>
              <w:t>10</w:t>
            </w:r>
            <w:r>
              <w:rPr>
                <w:noProof/>
                <w:webHidden/>
              </w:rPr>
              <w:fldChar w:fldCharType="end"/>
            </w:r>
          </w:hyperlink>
        </w:p>
        <w:p w14:paraId="1BA18A16" w14:textId="12CE5B07" w:rsidR="00EF5376" w:rsidRDefault="00EF5376">
          <w:pPr>
            <w:pStyle w:val="TDC2"/>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201829856" w:history="1">
            <w:r w:rsidRPr="0050371A">
              <w:rPr>
                <w:rStyle w:val="Hipervnculo"/>
                <w:noProof/>
              </w:rPr>
              <w:t>5.3</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Resultados</w:t>
            </w:r>
            <w:r>
              <w:rPr>
                <w:noProof/>
                <w:webHidden/>
              </w:rPr>
              <w:tab/>
            </w:r>
            <w:r>
              <w:rPr>
                <w:noProof/>
                <w:webHidden/>
              </w:rPr>
              <w:fldChar w:fldCharType="begin"/>
            </w:r>
            <w:r>
              <w:rPr>
                <w:noProof/>
                <w:webHidden/>
              </w:rPr>
              <w:instrText xml:space="preserve"> PAGEREF _Toc201829856 \h </w:instrText>
            </w:r>
            <w:r>
              <w:rPr>
                <w:noProof/>
                <w:webHidden/>
              </w:rPr>
            </w:r>
            <w:r>
              <w:rPr>
                <w:noProof/>
                <w:webHidden/>
              </w:rPr>
              <w:fldChar w:fldCharType="separate"/>
            </w:r>
            <w:r w:rsidR="00656486">
              <w:rPr>
                <w:noProof/>
                <w:webHidden/>
              </w:rPr>
              <w:t>10</w:t>
            </w:r>
            <w:r>
              <w:rPr>
                <w:noProof/>
                <w:webHidden/>
              </w:rPr>
              <w:fldChar w:fldCharType="end"/>
            </w:r>
          </w:hyperlink>
        </w:p>
        <w:p w14:paraId="1F3B2F2F" w14:textId="7E9AE3A3" w:rsidR="00EF5376" w:rsidRDefault="00EF5376">
          <w:pPr>
            <w:pStyle w:val="TDC1"/>
            <w:tabs>
              <w:tab w:val="left" w:pos="960"/>
              <w:tab w:val="right" w:leader="dot" w:pos="8494"/>
            </w:tabs>
            <w:rPr>
              <w:rFonts w:asciiTheme="minorHAnsi" w:eastAsiaTheme="minorEastAsia" w:hAnsiTheme="minorHAnsi" w:cstheme="minorBidi"/>
              <w:noProof/>
              <w:kern w:val="2"/>
              <w:sz w:val="24"/>
              <w:szCs w:val="24"/>
              <w:lang w:val="es-CO" w:eastAsia="es-CO"/>
              <w14:ligatures w14:val="standardContextual"/>
            </w:rPr>
          </w:pPr>
          <w:hyperlink w:anchor="_Toc201829857" w:history="1">
            <w:r w:rsidRPr="0050371A">
              <w:rPr>
                <w:rStyle w:val="Hipervnculo"/>
                <w:noProof/>
              </w:rPr>
              <w:t>6</w:t>
            </w:r>
            <w:r>
              <w:rPr>
                <w:rFonts w:asciiTheme="minorHAnsi" w:eastAsiaTheme="minorEastAsia" w:hAnsiTheme="minorHAnsi" w:cstheme="minorBidi"/>
                <w:noProof/>
                <w:kern w:val="2"/>
                <w:sz w:val="24"/>
                <w:szCs w:val="24"/>
                <w:lang w:val="es-CO" w:eastAsia="es-CO"/>
                <w14:ligatures w14:val="standardContextual"/>
              </w:rPr>
              <w:tab/>
            </w:r>
            <w:r w:rsidRPr="0050371A">
              <w:rPr>
                <w:rStyle w:val="Hipervnculo"/>
                <w:noProof/>
              </w:rPr>
              <w:t>Conclusiones:</w:t>
            </w:r>
            <w:r>
              <w:rPr>
                <w:noProof/>
                <w:webHidden/>
              </w:rPr>
              <w:tab/>
            </w:r>
            <w:r>
              <w:rPr>
                <w:noProof/>
                <w:webHidden/>
              </w:rPr>
              <w:fldChar w:fldCharType="begin"/>
            </w:r>
            <w:r>
              <w:rPr>
                <w:noProof/>
                <w:webHidden/>
              </w:rPr>
              <w:instrText xml:space="preserve"> PAGEREF _Toc201829857 \h </w:instrText>
            </w:r>
            <w:r>
              <w:rPr>
                <w:noProof/>
                <w:webHidden/>
              </w:rPr>
            </w:r>
            <w:r>
              <w:rPr>
                <w:noProof/>
                <w:webHidden/>
              </w:rPr>
              <w:fldChar w:fldCharType="separate"/>
            </w:r>
            <w:r w:rsidR="00656486">
              <w:rPr>
                <w:noProof/>
                <w:webHidden/>
              </w:rPr>
              <w:t>12</w:t>
            </w:r>
            <w:r>
              <w:rPr>
                <w:noProof/>
                <w:webHidden/>
              </w:rPr>
              <w:fldChar w:fldCharType="end"/>
            </w:r>
          </w:hyperlink>
        </w:p>
        <w:p w14:paraId="0231EC2A" w14:textId="3E991C72" w:rsidR="00EF5376" w:rsidRDefault="00EF5376">
          <w:r>
            <w:rPr>
              <w:b/>
              <w:bCs/>
              <w:lang w:val="es-ES"/>
            </w:rPr>
            <w:fldChar w:fldCharType="end"/>
          </w:r>
        </w:p>
      </w:sdtContent>
    </w:sdt>
    <w:p w14:paraId="371F820C" w14:textId="2AE7ED75" w:rsidR="00EF5376" w:rsidRDefault="00EF5376" w:rsidP="00EF5376">
      <w:pPr>
        <w:jc w:val="left"/>
      </w:pPr>
      <w:r>
        <w:t xml:space="preserve"> </w:t>
      </w:r>
    </w:p>
    <w:p w14:paraId="44296F2A" w14:textId="550E02EC" w:rsidR="00BB255B" w:rsidRDefault="00BB255B" w:rsidP="00CB1D02"/>
    <w:p w14:paraId="049A642B" w14:textId="77777777" w:rsidR="00AE5C78" w:rsidRDefault="00AE5C78" w:rsidP="00CB1D02"/>
    <w:p w14:paraId="00444697" w14:textId="3370D711" w:rsidR="00AE5C78" w:rsidRDefault="00AE5C78" w:rsidP="00501723">
      <w:pPr>
        <w:jc w:val="left"/>
      </w:pPr>
    </w:p>
    <w:p w14:paraId="0AF772C8" w14:textId="7D765A26" w:rsidR="00BD632B" w:rsidRDefault="00BD632B" w:rsidP="00501723">
      <w:pPr>
        <w:jc w:val="left"/>
      </w:pPr>
    </w:p>
    <w:p w14:paraId="406D66DB" w14:textId="7FB2113B" w:rsidR="00BD632B" w:rsidRDefault="00BD632B" w:rsidP="00501723">
      <w:pPr>
        <w:jc w:val="left"/>
      </w:pPr>
    </w:p>
    <w:p w14:paraId="6D4C0A8E" w14:textId="33BE1E75" w:rsidR="00BD632B" w:rsidRDefault="00BD632B" w:rsidP="00501723">
      <w:pPr>
        <w:jc w:val="left"/>
      </w:pPr>
    </w:p>
    <w:p w14:paraId="1FA32D5F" w14:textId="22199C53" w:rsidR="00BD632B" w:rsidRDefault="00BD632B" w:rsidP="00501723">
      <w:pPr>
        <w:jc w:val="left"/>
      </w:pPr>
    </w:p>
    <w:p w14:paraId="372BFFD2" w14:textId="77777777" w:rsidR="00D97AB7" w:rsidRDefault="00D97AB7" w:rsidP="00501723">
      <w:pPr>
        <w:jc w:val="left"/>
      </w:pPr>
    </w:p>
    <w:p w14:paraId="2BBF6A68" w14:textId="77777777" w:rsidR="00D97AB7" w:rsidRDefault="00D97AB7" w:rsidP="00501723">
      <w:pPr>
        <w:jc w:val="left"/>
      </w:pPr>
    </w:p>
    <w:p w14:paraId="6D0677DD" w14:textId="77777777" w:rsidR="00D97AB7" w:rsidRDefault="00D97AB7" w:rsidP="00501723">
      <w:pPr>
        <w:jc w:val="left"/>
      </w:pPr>
    </w:p>
    <w:p w14:paraId="79630343" w14:textId="77777777" w:rsidR="00D97AB7" w:rsidRDefault="00D97AB7" w:rsidP="00501723">
      <w:pPr>
        <w:jc w:val="left"/>
      </w:pPr>
    </w:p>
    <w:p w14:paraId="010AD92E" w14:textId="77777777" w:rsidR="00D97AB7" w:rsidRDefault="00D97AB7" w:rsidP="00501723">
      <w:pPr>
        <w:jc w:val="left"/>
      </w:pPr>
    </w:p>
    <w:p w14:paraId="11A45CD5" w14:textId="77777777" w:rsidR="00D97AB7" w:rsidRDefault="00D97AB7" w:rsidP="00501723">
      <w:pPr>
        <w:jc w:val="left"/>
      </w:pPr>
    </w:p>
    <w:p w14:paraId="4B8EE9B4" w14:textId="67BC7162" w:rsidR="00BD632B" w:rsidRDefault="00BD632B" w:rsidP="00501723">
      <w:pPr>
        <w:jc w:val="left"/>
      </w:pPr>
    </w:p>
    <w:p w14:paraId="4356BB01" w14:textId="610256D5" w:rsidR="00137661" w:rsidRDefault="00137661" w:rsidP="00501723">
      <w:pPr>
        <w:jc w:val="left"/>
      </w:pPr>
    </w:p>
    <w:p w14:paraId="31CA03E5" w14:textId="1D220F0E" w:rsidR="00137661" w:rsidRDefault="00137661" w:rsidP="00501723">
      <w:pPr>
        <w:jc w:val="left"/>
      </w:pPr>
    </w:p>
    <w:p w14:paraId="0EF53C00" w14:textId="34DB2786" w:rsidR="00501723" w:rsidRDefault="00501723" w:rsidP="005F161D">
      <w:pPr>
        <w:pStyle w:val="Ttulo1"/>
        <w:numPr>
          <w:ilvl w:val="0"/>
          <w:numId w:val="0"/>
        </w:numPr>
        <w:ind w:left="432"/>
      </w:pPr>
    </w:p>
    <w:p w14:paraId="43D078BA" w14:textId="5DF6619F" w:rsidR="001C58BF" w:rsidRDefault="001C58BF" w:rsidP="001C58BF">
      <w:pPr>
        <w:pStyle w:val="Ttulo1"/>
      </w:pPr>
      <w:bookmarkStart w:id="1" w:name="_Toc193211956"/>
      <w:bookmarkStart w:id="2" w:name="_Toc201829848"/>
      <w:r>
        <w:t>ALCANCE</w:t>
      </w:r>
      <w:bookmarkEnd w:id="1"/>
      <w:bookmarkEnd w:id="2"/>
    </w:p>
    <w:p w14:paraId="1E3010B4" w14:textId="2261C247" w:rsidR="005F161D" w:rsidRPr="005F161D" w:rsidRDefault="005F161D" w:rsidP="005F161D">
      <w:pPr>
        <w:pStyle w:val="NormalWeb"/>
        <w:jc w:val="both"/>
        <w:rPr>
          <w:rFonts w:ascii="Arial" w:hAnsi="Arial" w:cs="Arial"/>
          <w:sz w:val="22"/>
          <w:szCs w:val="22"/>
        </w:rPr>
      </w:pPr>
      <w:r w:rsidRPr="005F161D">
        <w:rPr>
          <w:rFonts w:ascii="Arial" w:hAnsi="Arial" w:cs="Arial"/>
          <w:sz w:val="22"/>
          <w:szCs w:val="22"/>
        </w:rPr>
        <w:t xml:space="preserve">El presente documento tiene como objetivo determinar las fuerzas internas actuantes sobre las derivaciones tipo </w:t>
      </w:r>
      <w:r w:rsidR="00656486" w:rsidRPr="005F161D">
        <w:rPr>
          <w:rFonts w:ascii="Arial" w:hAnsi="Arial" w:cs="Arial"/>
          <w:sz w:val="22"/>
          <w:szCs w:val="22"/>
        </w:rPr>
        <w:t xml:space="preserve">Branch </w:t>
      </w:r>
      <w:r w:rsidRPr="005F161D">
        <w:rPr>
          <w:rFonts w:ascii="Arial" w:hAnsi="Arial" w:cs="Arial"/>
          <w:sz w:val="22"/>
          <w:szCs w:val="22"/>
        </w:rPr>
        <w:t xml:space="preserve">que se proyectan instalar sobre </w:t>
      </w:r>
      <w:r>
        <w:rPr>
          <w:rFonts w:ascii="Arial" w:hAnsi="Arial" w:cs="Arial"/>
          <w:sz w:val="22"/>
          <w:szCs w:val="22"/>
        </w:rPr>
        <w:t>las</w:t>
      </w:r>
      <w:r w:rsidRPr="005F161D">
        <w:rPr>
          <w:rFonts w:ascii="Arial" w:hAnsi="Arial" w:cs="Arial"/>
          <w:sz w:val="22"/>
          <w:szCs w:val="22"/>
        </w:rPr>
        <w:t xml:space="preserve"> línea</w:t>
      </w:r>
      <w:r>
        <w:rPr>
          <w:rFonts w:ascii="Arial" w:hAnsi="Arial" w:cs="Arial"/>
          <w:sz w:val="22"/>
          <w:szCs w:val="22"/>
        </w:rPr>
        <w:t>s</w:t>
      </w:r>
      <w:r w:rsidRPr="005F161D">
        <w:rPr>
          <w:rFonts w:ascii="Arial" w:hAnsi="Arial" w:cs="Arial"/>
          <w:sz w:val="22"/>
          <w:szCs w:val="22"/>
        </w:rPr>
        <w:t xml:space="preserve"> de 10</w:t>
      </w:r>
      <w:r>
        <w:rPr>
          <w:rFonts w:ascii="Arial" w:hAnsi="Arial" w:cs="Arial"/>
          <w:sz w:val="22"/>
          <w:szCs w:val="22"/>
        </w:rPr>
        <w:t>,8 y 6</w:t>
      </w:r>
      <w:r w:rsidRPr="005F161D">
        <w:rPr>
          <w:rFonts w:ascii="Arial" w:hAnsi="Arial" w:cs="Arial"/>
          <w:sz w:val="22"/>
          <w:szCs w:val="22"/>
        </w:rPr>
        <w:t>”, como parte de la futura ampliación del CPF María Conchita. Se evalúan las fuerzas generadas por presión interna y por cambio de momento del flujo de gas natural, conforme a los lineamientos de la norma ASME B31.3.</w:t>
      </w:r>
    </w:p>
    <w:p w14:paraId="34FD8A81" w14:textId="77777777" w:rsidR="005F161D" w:rsidRPr="005F161D" w:rsidRDefault="005F161D" w:rsidP="005F161D">
      <w:pPr>
        <w:pStyle w:val="NormalWeb"/>
        <w:jc w:val="both"/>
        <w:rPr>
          <w:rFonts w:ascii="Arial" w:hAnsi="Arial" w:cs="Arial"/>
          <w:sz w:val="22"/>
          <w:szCs w:val="22"/>
        </w:rPr>
      </w:pPr>
      <w:r w:rsidRPr="005F161D">
        <w:rPr>
          <w:rFonts w:ascii="Arial" w:hAnsi="Arial" w:cs="Arial"/>
          <w:sz w:val="22"/>
          <w:szCs w:val="22"/>
        </w:rPr>
        <w:t>Los resultados obtenidos permiten prever las solicitaciones mecánicas en los puntos de conexión, y servirán como base para el diseño estructural de los refuerzos de soldadura, soportes y anclajes.</w:t>
      </w:r>
    </w:p>
    <w:p w14:paraId="3D05E379" w14:textId="77777777" w:rsidR="005F161D" w:rsidRPr="005F161D" w:rsidRDefault="005F161D" w:rsidP="005F161D"/>
    <w:p w14:paraId="62A4CF69" w14:textId="66C54CB9" w:rsidR="002B736E" w:rsidRDefault="0009158F" w:rsidP="005F161D">
      <w:pPr>
        <w:pStyle w:val="Ttulo1"/>
      </w:pPr>
      <w:bookmarkStart w:id="3" w:name="_Toc193211957"/>
      <w:bookmarkStart w:id="4" w:name="_Toc201829849"/>
      <w:r>
        <w:t>NORMAS APLICABLES</w:t>
      </w:r>
      <w:bookmarkEnd w:id="3"/>
      <w:bookmarkEnd w:id="4"/>
    </w:p>
    <w:p w14:paraId="3F0FBE84" w14:textId="0C780535" w:rsidR="005F161D" w:rsidRPr="005F161D" w:rsidRDefault="005F161D" w:rsidP="005F161D">
      <w:pPr>
        <w:pStyle w:val="NormalWeb"/>
        <w:numPr>
          <w:ilvl w:val="0"/>
          <w:numId w:val="14"/>
        </w:numPr>
        <w:jc w:val="both"/>
        <w:rPr>
          <w:rFonts w:ascii="Arial" w:hAnsi="Arial" w:cs="Arial"/>
          <w:sz w:val="22"/>
          <w:szCs w:val="22"/>
        </w:rPr>
      </w:pPr>
      <w:r w:rsidRPr="005F161D">
        <w:rPr>
          <w:rStyle w:val="Textoennegrita"/>
          <w:rFonts w:ascii="Arial" w:hAnsi="Arial" w:cs="Arial"/>
          <w:sz w:val="22"/>
          <w:szCs w:val="22"/>
        </w:rPr>
        <w:t>ASME B31.3</w:t>
      </w:r>
      <w:r w:rsidRPr="005F161D">
        <w:rPr>
          <w:rFonts w:ascii="Arial" w:hAnsi="Arial" w:cs="Arial"/>
          <w:sz w:val="22"/>
          <w:szCs w:val="22"/>
        </w:rPr>
        <w:t xml:space="preserve"> – Código de Tuberías de Proceso</w:t>
      </w:r>
    </w:p>
    <w:p w14:paraId="5A0C961C" w14:textId="64EFFCC9" w:rsidR="005F161D" w:rsidRPr="005F161D" w:rsidRDefault="005F161D" w:rsidP="005F161D">
      <w:pPr>
        <w:pStyle w:val="NormalWeb"/>
        <w:numPr>
          <w:ilvl w:val="0"/>
          <w:numId w:val="14"/>
        </w:numPr>
        <w:jc w:val="both"/>
        <w:rPr>
          <w:rFonts w:ascii="Arial" w:hAnsi="Arial" w:cs="Arial"/>
          <w:sz w:val="22"/>
          <w:szCs w:val="22"/>
        </w:rPr>
      </w:pPr>
      <w:r w:rsidRPr="005F161D">
        <w:rPr>
          <w:rStyle w:val="Textoennegrita"/>
          <w:rFonts w:ascii="Arial" w:hAnsi="Arial" w:cs="Arial"/>
          <w:sz w:val="22"/>
          <w:szCs w:val="22"/>
        </w:rPr>
        <w:t>API 5L</w:t>
      </w:r>
      <w:r w:rsidRPr="005F161D">
        <w:rPr>
          <w:rFonts w:ascii="Arial" w:hAnsi="Arial" w:cs="Arial"/>
          <w:sz w:val="22"/>
          <w:szCs w:val="22"/>
        </w:rPr>
        <w:t xml:space="preserve"> – Especificaciones para Tubería de Transporte de Hidrocarburos</w:t>
      </w:r>
    </w:p>
    <w:p w14:paraId="2FE786F1" w14:textId="65C19D82" w:rsidR="005F161D" w:rsidRPr="005F161D" w:rsidRDefault="005F161D" w:rsidP="005F161D">
      <w:pPr>
        <w:pStyle w:val="NormalWeb"/>
        <w:numPr>
          <w:ilvl w:val="0"/>
          <w:numId w:val="14"/>
        </w:numPr>
        <w:jc w:val="both"/>
        <w:rPr>
          <w:rFonts w:ascii="Arial" w:hAnsi="Arial" w:cs="Arial"/>
          <w:sz w:val="22"/>
          <w:szCs w:val="22"/>
        </w:rPr>
      </w:pPr>
      <w:r w:rsidRPr="005F161D">
        <w:rPr>
          <w:rStyle w:val="Textoennegrita"/>
          <w:rFonts w:ascii="Arial" w:hAnsi="Arial" w:cs="Arial"/>
          <w:sz w:val="22"/>
          <w:szCs w:val="22"/>
        </w:rPr>
        <w:t>TEMA</w:t>
      </w:r>
      <w:r w:rsidRPr="005F161D">
        <w:rPr>
          <w:rFonts w:ascii="Arial" w:hAnsi="Arial" w:cs="Arial"/>
          <w:sz w:val="22"/>
          <w:szCs w:val="22"/>
        </w:rPr>
        <w:t xml:space="preserve"> – Recomendaciones aplicables al diseño mecánico general (solo referencia cruzada del proyecto)</w:t>
      </w:r>
    </w:p>
    <w:p w14:paraId="60308C10" w14:textId="543E1CDB" w:rsidR="005F161D" w:rsidRPr="005F161D" w:rsidRDefault="005F161D" w:rsidP="005F161D">
      <w:pPr>
        <w:pStyle w:val="NormalWeb"/>
        <w:numPr>
          <w:ilvl w:val="0"/>
          <w:numId w:val="14"/>
        </w:numPr>
        <w:jc w:val="both"/>
        <w:rPr>
          <w:rFonts w:ascii="Arial" w:hAnsi="Arial" w:cs="Arial"/>
          <w:sz w:val="22"/>
          <w:szCs w:val="22"/>
        </w:rPr>
      </w:pPr>
      <w:r w:rsidRPr="005F161D">
        <w:rPr>
          <w:rFonts w:ascii="Arial" w:hAnsi="Arial" w:cs="Arial"/>
          <w:sz w:val="22"/>
          <w:szCs w:val="22"/>
        </w:rPr>
        <w:t xml:space="preserve">Procedimientos internos de </w:t>
      </w:r>
      <w:r w:rsidRPr="005F161D">
        <w:rPr>
          <w:rStyle w:val="Textoennegrita"/>
          <w:rFonts w:ascii="Arial" w:hAnsi="Arial" w:cs="Arial"/>
          <w:sz w:val="22"/>
          <w:szCs w:val="22"/>
        </w:rPr>
        <w:t>SEDIMA CORP</w:t>
      </w:r>
      <w:r>
        <w:rPr>
          <w:rStyle w:val="Textoennegrita"/>
          <w:rFonts w:ascii="Arial" w:hAnsi="Arial" w:cs="Arial"/>
          <w:sz w:val="22"/>
          <w:szCs w:val="22"/>
        </w:rPr>
        <w:t>.</w:t>
      </w:r>
    </w:p>
    <w:p w14:paraId="5D7E5A27" w14:textId="77777777" w:rsidR="005F161D" w:rsidRPr="005F161D" w:rsidRDefault="005F161D" w:rsidP="005F161D">
      <w:pPr>
        <w:rPr>
          <w:sz w:val="10"/>
          <w:szCs w:val="10"/>
        </w:rPr>
      </w:pPr>
    </w:p>
    <w:p w14:paraId="0250F9B6" w14:textId="42FB703C" w:rsidR="005F161D" w:rsidRDefault="005F161D" w:rsidP="005F161D">
      <w:pPr>
        <w:pStyle w:val="Ttulo1"/>
        <w:rPr>
          <w:rFonts w:ascii="Times New Roman" w:hAnsi="Times New Roman" w:cs="Times New Roman"/>
        </w:rPr>
      </w:pPr>
      <w:bookmarkStart w:id="5" w:name="_Toc201829850"/>
      <w:r>
        <w:t>ESCENARIO DE DISEÑO PROYECTADO</w:t>
      </w:r>
      <w:bookmarkEnd w:id="5"/>
    </w:p>
    <w:p w14:paraId="77886479" w14:textId="77777777" w:rsidR="005F161D" w:rsidRPr="005F161D" w:rsidRDefault="005F161D" w:rsidP="005F161D">
      <w:pPr>
        <w:pStyle w:val="NormalWeb"/>
        <w:jc w:val="both"/>
        <w:rPr>
          <w:rFonts w:ascii="Arial" w:hAnsi="Arial" w:cs="Arial"/>
          <w:sz w:val="22"/>
          <w:szCs w:val="22"/>
        </w:rPr>
      </w:pPr>
      <w:r w:rsidRPr="005F161D">
        <w:rPr>
          <w:rFonts w:ascii="Arial" w:hAnsi="Arial" w:cs="Arial"/>
          <w:sz w:val="22"/>
          <w:szCs w:val="22"/>
        </w:rPr>
        <w:t xml:space="preserve">El presente cálculo se enmarca en el contexto del proyecto de </w:t>
      </w:r>
      <w:r w:rsidRPr="005F161D">
        <w:rPr>
          <w:rStyle w:val="Textoennegrita"/>
          <w:rFonts w:ascii="Arial" w:hAnsi="Arial" w:cs="Arial"/>
          <w:sz w:val="22"/>
          <w:szCs w:val="22"/>
        </w:rPr>
        <w:t>Ampliación del CPF María Conchita</w:t>
      </w:r>
      <w:r w:rsidRPr="005F161D">
        <w:rPr>
          <w:rFonts w:ascii="Arial" w:hAnsi="Arial" w:cs="Arial"/>
          <w:sz w:val="22"/>
          <w:szCs w:val="22"/>
        </w:rPr>
        <w:t xml:space="preserve">, el cual contempla el aumento de capacidad de tratamiento de gas natural de </w:t>
      </w:r>
      <w:r w:rsidRPr="005F161D">
        <w:rPr>
          <w:rStyle w:val="Textoennegrita"/>
          <w:rFonts w:ascii="Arial" w:hAnsi="Arial" w:cs="Arial"/>
          <w:sz w:val="22"/>
          <w:szCs w:val="22"/>
        </w:rPr>
        <w:t>20 MMSCFD a 30 MMSCFD</w:t>
      </w:r>
      <w:r w:rsidRPr="005F161D">
        <w:rPr>
          <w:rFonts w:ascii="Arial" w:hAnsi="Arial" w:cs="Arial"/>
          <w:sz w:val="22"/>
          <w:szCs w:val="22"/>
        </w:rPr>
        <w:t>, mediante la incorporación de nuevos equipos y derivaciones que permitan optimizar la eficiencia del sistema existente.</w:t>
      </w:r>
    </w:p>
    <w:p w14:paraId="4683805A" w14:textId="4FAF686F" w:rsidR="005F161D" w:rsidRPr="005F161D" w:rsidRDefault="005F161D" w:rsidP="005F161D">
      <w:pPr>
        <w:pStyle w:val="NormalWeb"/>
        <w:jc w:val="both"/>
        <w:rPr>
          <w:rFonts w:ascii="Arial" w:hAnsi="Arial" w:cs="Arial"/>
          <w:sz w:val="22"/>
          <w:szCs w:val="22"/>
        </w:rPr>
      </w:pPr>
      <w:r w:rsidRPr="005F161D">
        <w:rPr>
          <w:rFonts w:ascii="Arial" w:hAnsi="Arial" w:cs="Arial"/>
          <w:sz w:val="22"/>
          <w:szCs w:val="22"/>
        </w:rPr>
        <w:t xml:space="preserve">Dentro de esta ampliación, se proyecta la incorporación de al menos tres derivaciones o </w:t>
      </w:r>
      <w:proofErr w:type="spellStart"/>
      <w:r w:rsidR="00F4535D" w:rsidRPr="005F161D">
        <w:rPr>
          <w:rFonts w:ascii="Arial" w:hAnsi="Arial" w:cs="Arial"/>
          <w:sz w:val="22"/>
          <w:szCs w:val="22"/>
        </w:rPr>
        <w:t>Branches</w:t>
      </w:r>
      <w:proofErr w:type="spellEnd"/>
      <w:r w:rsidR="00F4535D" w:rsidRPr="005F161D">
        <w:rPr>
          <w:rFonts w:ascii="Arial" w:hAnsi="Arial" w:cs="Arial"/>
          <w:sz w:val="22"/>
          <w:szCs w:val="22"/>
        </w:rPr>
        <w:t xml:space="preserve"> </w:t>
      </w:r>
      <w:r w:rsidRPr="005F161D">
        <w:rPr>
          <w:rFonts w:ascii="Arial" w:hAnsi="Arial" w:cs="Arial"/>
          <w:sz w:val="22"/>
          <w:szCs w:val="22"/>
        </w:rPr>
        <w:t xml:space="preserve">soldadas </w:t>
      </w:r>
      <w:r w:rsidR="007F2051">
        <w:rPr>
          <w:rFonts w:ascii="Arial" w:hAnsi="Arial" w:cs="Arial"/>
          <w:sz w:val="22"/>
          <w:szCs w:val="22"/>
        </w:rPr>
        <w:t>en las tuberías de 10,8 y 6”</w:t>
      </w:r>
      <w:r w:rsidRPr="005F161D">
        <w:rPr>
          <w:rFonts w:ascii="Arial" w:hAnsi="Arial" w:cs="Arial"/>
          <w:sz w:val="22"/>
          <w:szCs w:val="22"/>
        </w:rPr>
        <w:t xml:space="preserve">”, que darán servicio a nuevos elementos del proceso (posibles separadores, líneas de bypass o equipos térmicos). Estas derivaciones se implementarán como conexiones tipo </w:t>
      </w:r>
      <w:proofErr w:type="spellStart"/>
      <w:r w:rsidRPr="005F161D">
        <w:rPr>
          <w:rFonts w:ascii="Arial" w:hAnsi="Arial" w:cs="Arial"/>
          <w:sz w:val="22"/>
          <w:szCs w:val="22"/>
        </w:rPr>
        <w:t>tee</w:t>
      </w:r>
      <w:proofErr w:type="spellEnd"/>
      <w:r w:rsidRPr="005F161D">
        <w:rPr>
          <w:rFonts w:ascii="Arial" w:hAnsi="Arial" w:cs="Arial"/>
          <w:sz w:val="22"/>
          <w:szCs w:val="22"/>
        </w:rPr>
        <w:t>, soldadas directamente, y reforzadas con soldadura estructural perimetral.</w:t>
      </w:r>
    </w:p>
    <w:p w14:paraId="3DDFD9FB" w14:textId="5967F3FC" w:rsidR="005F161D" w:rsidRPr="005F161D" w:rsidRDefault="005F161D" w:rsidP="005F161D">
      <w:pPr>
        <w:pStyle w:val="NormalWeb"/>
        <w:jc w:val="both"/>
        <w:rPr>
          <w:rFonts w:ascii="Arial" w:hAnsi="Arial" w:cs="Arial"/>
          <w:sz w:val="22"/>
          <w:szCs w:val="22"/>
        </w:rPr>
      </w:pPr>
      <w:r w:rsidRPr="005F161D">
        <w:rPr>
          <w:rFonts w:ascii="Arial" w:hAnsi="Arial" w:cs="Arial"/>
          <w:sz w:val="22"/>
          <w:szCs w:val="22"/>
        </w:rPr>
        <w:t xml:space="preserve">Este estudio tiene por objetivo </w:t>
      </w:r>
      <w:r w:rsidRPr="005F161D">
        <w:rPr>
          <w:rStyle w:val="Textoennegrita"/>
          <w:rFonts w:ascii="Arial" w:hAnsi="Arial" w:cs="Arial"/>
          <w:sz w:val="22"/>
          <w:szCs w:val="22"/>
        </w:rPr>
        <w:t>prever las cargas internas</w:t>
      </w:r>
      <w:r w:rsidRPr="005F161D">
        <w:rPr>
          <w:rFonts w:ascii="Arial" w:hAnsi="Arial" w:cs="Arial"/>
          <w:sz w:val="22"/>
          <w:szCs w:val="22"/>
        </w:rPr>
        <w:t xml:space="preserve"> que actuarán sobre dichos </w:t>
      </w:r>
      <w:proofErr w:type="spellStart"/>
      <w:r w:rsidR="00F4535D" w:rsidRPr="005F161D">
        <w:rPr>
          <w:rFonts w:ascii="Arial" w:hAnsi="Arial" w:cs="Arial"/>
          <w:sz w:val="22"/>
          <w:szCs w:val="22"/>
        </w:rPr>
        <w:t>Branches</w:t>
      </w:r>
      <w:proofErr w:type="spellEnd"/>
      <w:r w:rsidR="00F4535D" w:rsidRPr="005F161D">
        <w:rPr>
          <w:rFonts w:ascii="Arial" w:hAnsi="Arial" w:cs="Arial"/>
          <w:sz w:val="22"/>
          <w:szCs w:val="22"/>
        </w:rPr>
        <w:t xml:space="preserve"> </w:t>
      </w:r>
      <w:r w:rsidRPr="005F161D">
        <w:rPr>
          <w:rFonts w:ascii="Arial" w:hAnsi="Arial" w:cs="Arial"/>
          <w:sz w:val="22"/>
          <w:szCs w:val="22"/>
        </w:rPr>
        <w:t>durante condiciones de operación futuras, permitiendo con ello definir los requerimientos de resistencia mecánica, diseño de refuerzo y configuración de soporte para garantizar su integridad durante operación continua.</w:t>
      </w:r>
      <w:r w:rsidRPr="005F161D">
        <w:rPr>
          <w:rFonts w:ascii="Arial" w:hAnsi="Arial" w:cs="Arial"/>
          <w:sz w:val="22"/>
          <w:szCs w:val="22"/>
        </w:rPr>
        <w:br/>
        <w:t xml:space="preserve">La evaluación se realiza con carácter </w:t>
      </w:r>
      <w:r w:rsidRPr="005F161D">
        <w:rPr>
          <w:rStyle w:val="Textoennegrita"/>
          <w:rFonts w:ascii="Arial" w:hAnsi="Arial" w:cs="Arial"/>
          <w:sz w:val="22"/>
          <w:szCs w:val="22"/>
        </w:rPr>
        <w:t>preliminar</w:t>
      </w:r>
      <w:r w:rsidRPr="005F161D">
        <w:rPr>
          <w:rFonts w:ascii="Arial" w:hAnsi="Arial" w:cs="Arial"/>
          <w:sz w:val="22"/>
          <w:szCs w:val="22"/>
        </w:rPr>
        <w:t>, como insumo para la ingeniería de detalle y alineada con los criterios utilizados en el diseño del Intercambiador de Calor Gas–Gas E-302</w:t>
      </w:r>
      <w:r w:rsidR="00CB1CD7">
        <w:rPr>
          <w:rFonts w:ascii="Arial" w:hAnsi="Arial" w:cs="Arial"/>
          <w:sz w:val="22"/>
          <w:szCs w:val="22"/>
        </w:rPr>
        <w:t xml:space="preserve"> y Gas-Glicol E-303</w:t>
      </w:r>
      <w:r w:rsidRPr="005F161D">
        <w:rPr>
          <w:rFonts w:ascii="Arial" w:hAnsi="Arial" w:cs="Arial"/>
          <w:sz w:val="22"/>
          <w:szCs w:val="22"/>
        </w:rPr>
        <w:t>, previamente aprobado.</w:t>
      </w:r>
    </w:p>
    <w:p w14:paraId="6628F6B9" w14:textId="77777777" w:rsidR="007F2051" w:rsidRDefault="007F2051" w:rsidP="007F2051">
      <w:pPr>
        <w:pStyle w:val="Ttulo3"/>
      </w:pPr>
      <w:bookmarkStart w:id="6" w:name="_Toc201829851"/>
      <w:r>
        <w:lastRenderedPageBreak/>
        <w:t>DATOS DE ENTRADA</w:t>
      </w:r>
      <w:bookmarkEnd w:id="6"/>
    </w:p>
    <w:tbl>
      <w:tblPr>
        <w:tblStyle w:val="Tablaconcuadrcula"/>
        <w:tblW w:w="0" w:type="auto"/>
        <w:tblLook w:val="04A0" w:firstRow="1" w:lastRow="0" w:firstColumn="1" w:lastColumn="0" w:noHBand="0" w:noVBand="1"/>
      </w:tblPr>
      <w:tblGrid>
        <w:gridCol w:w="2831"/>
        <w:gridCol w:w="2831"/>
        <w:gridCol w:w="2832"/>
      </w:tblGrid>
      <w:tr w:rsidR="007F2051" w14:paraId="3D80C48B" w14:textId="77777777">
        <w:tc>
          <w:tcPr>
            <w:tcW w:w="2831" w:type="dxa"/>
          </w:tcPr>
          <w:p w14:paraId="20AD70DA" w14:textId="07B3D340" w:rsidR="007F2051" w:rsidRPr="007F2051" w:rsidRDefault="007F2051" w:rsidP="007F2051">
            <w:pPr>
              <w:jc w:val="center"/>
              <w:rPr>
                <w:b/>
                <w:bCs/>
              </w:rPr>
            </w:pPr>
            <w:r w:rsidRPr="007F2051">
              <w:rPr>
                <w:b/>
                <w:bCs/>
              </w:rPr>
              <w:t>Parámetro</w:t>
            </w:r>
          </w:p>
        </w:tc>
        <w:tc>
          <w:tcPr>
            <w:tcW w:w="2831" w:type="dxa"/>
          </w:tcPr>
          <w:p w14:paraId="38CF242D" w14:textId="38E804CB" w:rsidR="007F2051" w:rsidRPr="007F2051" w:rsidRDefault="007F2051" w:rsidP="007F2051">
            <w:pPr>
              <w:jc w:val="center"/>
              <w:rPr>
                <w:b/>
                <w:bCs/>
              </w:rPr>
            </w:pPr>
            <w:r w:rsidRPr="007F2051">
              <w:rPr>
                <w:b/>
                <w:bCs/>
              </w:rPr>
              <w:t>Valor</w:t>
            </w:r>
          </w:p>
        </w:tc>
        <w:tc>
          <w:tcPr>
            <w:tcW w:w="2832" w:type="dxa"/>
          </w:tcPr>
          <w:p w14:paraId="7DABA909" w14:textId="788B010A" w:rsidR="007F2051" w:rsidRPr="007F2051" w:rsidRDefault="007F2051" w:rsidP="007F2051">
            <w:pPr>
              <w:jc w:val="center"/>
              <w:rPr>
                <w:b/>
                <w:bCs/>
              </w:rPr>
            </w:pPr>
            <w:r w:rsidRPr="007F2051">
              <w:rPr>
                <w:b/>
                <w:bCs/>
              </w:rPr>
              <w:t>Unidad</w:t>
            </w:r>
          </w:p>
        </w:tc>
      </w:tr>
      <w:tr w:rsidR="007F2051" w14:paraId="1F96A360" w14:textId="77777777">
        <w:tc>
          <w:tcPr>
            <w:tcW w:w="2831" w:type="dxa"/>
          </w:tcPr>
          <w:p w14:paraId="1000CF28" w14:textId="64E328E9" w:rsidR="007F2051" w:rsidRDefault="007F2051" w:rsidP="007F2051">
            <w:pPr>
              <w:jc w:val="center"/>
            </w:pPr>
            <w:r>
              <w:t>Presión</w:t>
            </w:r>
          </w:p>
        </w:tc>
        <w:tc>
          <w:tcPr>
            <w:tcW w:w="2831" w:type="dxa"/>
          </w:tcPr>
          <w:p w14:paraId="0A17F006" w14:textId="75D67DFD" w:rsidR="007F2051" w:rsidRDefault="007F2051" w:rsidP="007F2051">
            <w:pPr>
              <w:jc w:val="center"/>
            </w:pPr>
            <w:r>
              <w:t>1200 (1214.65)</w:t>
            </w:r>
          </w:p>
        </w:tc>
        <w:tc>
          <w:tcPr>
            <w:tcW w:w="2832" w:type="dxa"/>
          </w:tcPr>
          <w:p w14:paraId="535FDC63" w14:textId="6FBA9B42" w:rsidR="007F2051" w:rsidRDefault="007F2051" w:rsidP="007F2051">
            <w:pPr>
              <w:jc w:val="center"/>
            </w:pPr>
            <w:proofErr w:type="spellStart"/>
            <w:r>
              <w:t>Psig</w:t>
            </w:r>
            <w:proofErr w:type="spellEnd"/>
            <w:r>
              <w:t xml:space="preserve"> (</w:t>
            </w:r>
            <w:proofErr w:type="spellStart"/>
            <w:r>
              <w:t>psia</w:t>
            </w:r>
            <w:proofErr w:type="spellEnd"/>
            <w:r>
              <w:t>)</w:t>
            </w:r>
          </w:p>
        </w:tc>
      </w:tr>
      <w:tr w:rsidR="007F2051" w14:paraId="51341BE3" w14:textId="77777777">
        <w:tc>
          <w:tcPr>
            <w:tcW w:w="2831" w:type="dxa"/>
          </w:tcPr>
          <w:p w14:paraId="71065271" w14:textId="19FFFFF2" w:rsidR="007F2051" w:rsidRDefault="007F2051" w:rsidP="007F2051">
            <w:pPr>
              <w:jc w:val="center"/>
            </w:pPr>
            <w:r>
              <w:t>Caudal base</w:t>
            </w:r>
          </w:p>
        </w:tc>
        <w:tc>
          <w:tcPr>
            <w:tcW w:w="2831" w:type="dxa"/>
          </w:tcPr>
          <w:p w14:paraId="1A95BE93" w14:textId="6ADA5F9C" w:rsidR="007F2051" w:rsidRDefault="007F2051" w:rsidP="007F2051">
            <w:pPr>
              <w:jc w:val="center"/>
            </w:pPr>
            <w:r>
              <w:t>30</w:t>
            </w:r>
          </w:p>
        </w:tc>
        <w:tc>
          <w:tcPr>
            <w:tcW w:w="2832" w:type="dxa"/>
          </w:tcPr>
          <w:p w14:paraId="7DBCDB40" w14:textId="48A59A40" w:rsidR="007F2051" w:rsidRDefault="007F2051" w:rsidP="007F2051">
            <w:pPr>
              <w:jc w:val="center"/>
            </w:pPr>
            <w:r>
              <w:t>MMSCFD</w:t>
            </w:r>
          </w:p>
        </w:tc>
      </w:tr>
      <w:tr w:rsidR="007F2051" w14:paraId="2FE260C8" w14:textId="77777777">
        <w:tc>
          <w:tcPr>
            <w:tcW w:w="2831" w:type="dxa"/>
          </w:tcPr>
          <w:p w14:paraId="571EB432" w14:textId="3C90C455" w:rsidR="007F2051" w:rsidRDefault="007F2051" w:rsidP="007F2051">
            <w:pPr>
              <w:jc w:val="center"/>
            </w:pPr>
            <w:r>
              <w:t>Temperatura</w:t>
            </w:r>
          </w:p>
        </w:tc>
        <w:tc>
          <w:tcPr>
            <w:tcW w:w="2831" w:type="dxa"/>
          </w:tcPr>
          <w:p w14:paraId="4FF3CF1C" w14:textId="6C156F7E" w:rsidR="007F2051" w:rsidRDefault="007F2051" w:rsidP="007F2051">
            <w:pPr>
              <w:jc w:val="center"/>
            </w:pPr>
            <w:r>
              <w:t>98</w:t>
            </w:r>
          </w:p>
        </w:tc>
        <w:tc>
          <w:tcPr>
            <w:tcW w:w="2832" w:type="dxa"/>
          </w:tcPr>
          <w:p w14:paraId="575D430E" w14:textId="3130B55D" w:rsidR="007F2051" w:rsidRDefault="007F2051" w:rsidP="007F2051">
            <w:pPr>
              <w:jc w:val="center"/>
            </w:pPr>
            <w:r>
              <w:t>°F</w:t>
            </w:r>
          </w:p>
        </w:tc>
      </w:tr>
      <w:tr w:rsidR="007F2051" w14:paraId="15919BBC" w14:textId="77777777">
        <w:tc>
          <w:tcPr>
            <w:tcW w:w="2831" w:type="dxa"/>
          </w:tcPr>
          <w:p w14:paraId="1AA79354" w14:textId="069D28EB" w:rsidR="007F2051" w:rsidRDefault="007F2051" w:rsidP="007F2051">
            <w:pPr>
              <w:jc w:val="center"/>
            </w:pPr>
            <w:r>
              <w:t>Densidad</w:t>
            </w:r>
          </w:p>
        </w:tc>
        <w:tc>
          <w:tcPr>
            <w:tcW w:w="2831" w:type="dxa"/>
          </w:tcPr>
          <w:p w14:paraId="29CBB99C" w14:textId="6D1FEBB1" w:rsidR="007F2051" w:rsidRDefault="007F2051" w:rsidP="007F2051">
            <w:pPr>
              <w:jc w:val="center"/>
            </w:pPr>
            <w:r>
              <w:t>1.437</w:t>
            </w:r>
          </w:p>
        </w:tc>
        <w:tc>
          <w:tcPr>
            <w:tcW w:w="2832" w:type="dxa"/>
          </w:tcPr>
          <w:p w14:paraId="079C6314" w14:textId="77777777" w:rsidR="007F2051" w:rsidRDefault="007F2051" w:rsidP="007F2051">
            <w:pPr>
              <w:jc w:val="center"/>
            </w:pPr>
          </w:p>
        </w:tc>
      </w:tr>
      <w:tr w:rsidR="007F2051" w14:paraId="66CE02D0" w14:textId="77777777" w:rsidTr="007F2051">
        <w:trPr>
          <w:trHeight w:val="182"/>
        </w:trPr>
        <w:tc>
          <w:tcPr>
            <w:tcW w:w="2831" w:type="dxa"/>
          </w:tcPr>
          <w:p w14:paraId="0E1027E2" w14:textId="4391291F" w:rsidR="007F2051" w:rsidRDefault="007F2051" w:rsidP="007F2051">
            <w:pPr>
              <w:jc w:val="center"/>
            </w:pPr>
            <w:r>
              <w:t>Norma</w:t>
            </w:r>
          </w:p>
        </w:tc>
        <w:tc>
          <w:tcPr>
            <w:tcW w:w="2831" w:type="dxa"/>
          </w:tcPr>
          <w:p w14:paraId="1CD6BF81" w14:textId="6999BB3F" w:rsidR="007F2051" w:rsidRDefault="007F2051" w:rsidP="007F2051">
            <w:pPr>
              <w:jc w:val="center"/>
            </w:pPr>
            <w:r>
              <w:t>ASME B31.3</w:t>
            </w:r>
          </w:p>
        </w:tc>
        <w:tc>
          <w:tcPr>
            <w:tcW w:w="2832" w:type="dxa"/>
          </w:tcPr>
          <w:p w14:paraId="757D6664" w14:textId="49B152AD" w:rsidR="007F2051" w:rsidRDefault="007F2051" w:rsidP="007F2051">
            <w:pPr>
              <w:jc w:val="center"/>
            </w:pPr>
            <w:r>
              <w:t>-</w:t>
            </w:r>
          </w:p>
        </w:tc>
      </w:tr>
    </w:tbl>
    <w:p w14:paraId="735B0156" w14:textId="77777777" w:rsidR="007F2051" w:rsidRDefault="007F2051" w:rsidP="007F2051"/>
    <w:p w14:paraId="03A47DBA" w14:textId="7F28E3FD" w:rsidR="007F2051" w:rsidRDefault="007F2051" w:rsidP="007F2051">
      <w:pPr>
        <w:pStyle w:val="Ttulo1"/>
        <w:rPr>
          <w:rFonts w:ascii="Times New Roman" w:hAnsi="Times New Roman" w:cs="Times New Roman"/>
        </w:rPr>
      </w:pPr>
      <w:bookmarkStart w:id="7" w:name="_Toc201829852"/>
      <w:r>
        <w:t>SUPUESTOS</w:t>
      </w:r>
      <w:bookmarkEnd w:id="7"/>
    </w:p>
    <w:p w14:paraId="587804F6" w14:textId="3D3658BB" w:rsidR="007F2051" w:rsidRPr="007F2051" w:rsidRDefault="007F2051" w:rsidP="007F2051">
      <w:pPr>
        <w:pStyle w:val="NormalWeb"/>
        <w:numPr>
          <w:ilvl w:val="0"/>
          <w:numId w:val="15"/>
        </w:numPr>
        <w:rPr>
          <w:rFonts w:ascii="Arial" w:hAnsi="Arial" w:cs="Arial"/>
          <w:sz w:val="22"/>
          <w:szCs w:val="22"/>
        </w:rPr>
      </w:pPr>
      <w:r w:rsidRPr="007F2051">
        <w:rPr>
          <w:rFonts w:ascii="Arial" w:hAnsi="Arial" w:cs="Arial"/>
          <w:sz w:val="22"/>
          <w:szCs w:val="22"/>
        </w:rPr>
        <w:t>El gas natural corresponde a la composición verificada en la memoria GT-M-MC-03 (Gravedad Específica 0.5869).</w:t>
      </w:r>
    </w:p>
    <w:p w14:paraId="0F633AA5" w14:textId="04071D58" w:rsidR="007F2051" w:rsidRPr="007F2051" w:rsidRDefault="007F2051" w:rsidP="007F2051">
      <w:pPr>
        <w:pStyle w:val="NormalWeb"/>
        <w:numPr>
          <w:ilvl w:val="0"/>
          <w:numId w:val="15"/>
        </w:numPr>
        <w:rPr>
          <w:rFonts w:ascii="Arial" w:hAnsi="Arial" w:cs="Arial"/>
          <w:sz w:val="22"/>
          <w:szCs w:val="22"/>
        </w:rPr>
      </w:pPr>
      <w:r w:rsidRPr="007F2051">
        <w:rPr>
          <w:rFonts w:ascii="Arial" w:hAnsi="Arial" w:cs="Arial"/>
          <w:sz w:val="22"/>
          <w:szCs w:val="22"/>
        </w:rPr>
        <w:t xml:space="preserve">Las derivaciones son tipo </w:t>
      </w:r>
      <w:proofErr w:type="spellStart"/>
      <w:r w:rsidRPr="007F2051">
        <w:rPr>
          <w:rStyle w:val="Textoennegrita"/>
          <w:rFonts w:ascii="Arial" w:hAnsi="Arial" w:cs="Arial"/>
          <w:sz w:val="22"/>
          <w:szCs w:val="22"/>
        </w:rPr>
        <w:t>tee</w:t>
      </w:r>
      <w:proofErr w:type="spellEnd"/>
      <w:r w:rsidRPr="007F2051">
        <w:rPr>
          <w:rStyle w:val="Textoennegrita"/>
          <w:rFonts w:ascii="Arial" w:hAnsi="Arial" w:cs="Arial"/>
          <w:sz w:val="22"/>
          <w:szCs w:val="22"/>
        </w:rPr>
        <w:t xml:space="preserve"> soldada con refuerzo</w:t>
      </w:r>
      <w:r>
        <w:rPr>
          <w:rFonts w:ascii="Arial" w:hAnsi="Arial" w:cs="Arial"/>
          <w:sz w:val="22"/>
          <w:szCs w:val="22"/>
        </w:rPr>
        <w:t>.</w:t>
      </w:r>
    </w:p>
    <w:p w14:paraId="6CCD8748" w14:textId="35E53DA4" w:rsidR="007F2051" w:rsidRPr="002C6FC6" w:rsidRDefault="007F2051" w:rsidP="007F2051">
      <w:pPr>
        <w:pStyle w:val="NormalWeb"/>
        <w:numPr>
          <w:ilvl w:val="0"/>
          <w:numId w:val="15"/>
        </w:numPr>
        <w:rPr>
          <w:rFonts w:ascii="Arial" w:hAnsi="Arial" w:cs="Arial"/>
          <w:b/>
          <w:bCs/>
          <w:sz w:val="22"/>
          <w:szCs w:val="22"/>
        </w:rPr>
      </w:pPr>
      <w:r w:rsidRPr="007F2051">
        <w:rPr>
          <w:rFonts w:ascii="Arial" w:hAnsi="Arial" w:cs="Arial"/>
          <w:sz w:val="22"/>
          <w:szCs w:val="22"/>
        </w:rPr>
        <w:t xml:space="preserve">El refuerzo de cada </w:t>
      </w:r>
      <w:r w:rsidR="00F4535D" w:rsidRPr="007F2051">
        <w:rPr>
          <w:rFonts w:ascii="Arial" w:hAnsi="Arial" w:cs="Arial"/>
          <w:sz w:val="22"/>
          <w:szCs w:val="22"/>
        </w:rPr>
        <w:t xml:space="preserve">Branch </w:t>
      </w:r>
      <w:r w:rsidRPr="007F2051">
        <w:rPr>
          <w:rFonts w:ascii="Arial" w:hAnsi="Arial" w:cs="Arial"/>
          <w:sz w:val="22"/>
          <w:szCs w:val="22"/>
        </w:rPr>
        <w:t xml:space="preserve">se proyecta con soldadura de </w:t>
      </w:r>
      <w:r w:rsidRPr="007F2051">
        <w:rPr>
          <w:rStyle w:val="Textoennegrita"/>
          <w:rFonts w:ascii="Arial" w:hAnsi="Arial" w:cs="Arial"/>
          <w:sz w:val="22"/>
          <w:szCs w:val="22"/>
        </w:rPr>
        <w:t>filete triangular</w:t>
      </w:r>
      <w:r w:rsidRPr="007F2051">
        <w:rPr>
          <w:rFonts w:ascii="Arial" w:hAnsi="Arial" w:cs="Arial"/>
          <w:sz w:val="22"/>
          <w:szCs w:val="22"/>
        </w:rPr>
        <w:t xml:space="preserve"> de ¼” x ¼”, cuya </w:t>
      </w:r>
      <w:r w:rsidRPr="007F2051">
        <w:rPr>
          <w:rStyle w:val="Textoennegrita"/>
          <w:rFonts w:ascii="Arial" w:hAnsi="Arial" w:cs="Arial"/>
          <w:sz w:val="22"/>
          <w:szCs w:val="22"/>
        </w:rPr>
        <w:t xml:space="preserve">área efectiva </w:t>
      </w:r>
      <w:r w:rsidR="002C6FC6" w:rsidRPr="002C6FC6">
        <w:rPr>
          <w:rStyle w:val="Textoennegrita"/>
          <w:rFonts w:ascii="Arial" w:hAnsi="Arial" w:cs="Arial"/>
          <w:b w:val="0"/>
          <w:bCs w:val="0"/>
          <w:sz w:val="22"/>
          <w:szCs w:val="22"/>
        </w:rPr>
        <w:t xml:space="preserve">para cálculo conservador </w:t>
      </w:r>
      <w:r w:rsidRPr="002C6FC6">
        <w:rPr>
          <w:rStyle w:val="Textoennegrita"/>
          <w:rFonts w:ascii="Arial" w:hAnsi="Arial" w:cs="Arial"/>
          <w:b w:val="0"/>
          <w:bCs w:val="0"/>
          <w:sz w:val="22"/>
          <w:szCs w:val="22"/>
        </w:rPr>
        <w:t>es</w:t>
      </w:r>
      <w:r w:rsidRPr="007F2051">
        <w:rPr>
          <w:rStyle w:val="Textoennegrita"/>
          <w:rFonts w:ascii="Arial" w:hAnsi="Arial" w:cs="Arial"/>
          <w:sz w:val="22"/>
          <w:szCs w:val="22"/>
        </w:rPr>
        <w:t xml:space="preserve"> 1/32 in² </w:t>
      </w:r>
      <w:r w:rsidRPr="002C6FC6">
        <w:rPr>
          <w:rStyle w:val="Textoennegrita"/>
          <w:rFonts w:ascii="Arial" w:hAnsi="Arial" w:cs="Arial"/>
          <w:b w:val="0"/>
          <w:bCs w:val="0"/>
          <w:sz w:val="22"/>
          <w:szCs w:val="22"/>
        </w:rPr>
        <w:t>por pulgada lineal</w:t>
      </w:r>
      <w:r w:rsidRPr="002C6FC6">
        <w:rPr>
          <w:rFonts w:ascii="Arial" w:hAnsi="Arial" w:cs="Arial"/>
          <w:b/>
          <w:bCs/>
          <w:sz w:val="22"/>
          <w:szCs w:val="22"/>
        </w:rPr>
        <w:t>.</w:t>
      </w:r>
    </w:p>
    <w:p w14:paraId="23CBCFF7" w14:textId="460B3066" w:rsidR="007F2051" w:rsidRPr="007F2051" w:rsidRDefault="007F2051" w:rsidP="007F2051">
      <w:pPr>
        <w:pStyle w:val="NormalWeb"/>
        <w:numPr>
          <w:ilvl w:val="0"/>
          <w:numId w:val="15"/>
        </w:numPr>
        <w:rPr>
          <w:rFonts w:ascii="Arial" w:hAnsi="Arial" w:cs="Arial"/>
          <w:sz w:val="22"/>
          <w:szCs w:val="22"/>
        </w:rPr>
      </w:pPr>
      <w:r w:rsidRPr="007F2051">
        <w:rPr>
          <w:rFonts w:ascii="Arial" w:hAnsi="Arial" w:cs="Arial"/>
          <w:sz w:val="22"/>
          <w:szCs w:val="22"/>
        </w:rPr>
        <w:t>No se incluyen cargas externas, ni esfuerzos por expansión térmica, vibración o peso suspendido.</w:t>
      </w:r>
    </w:p>
    <w:p w14:paraId="5CF6057B" w14:textId="77777777" w:rsidR="007F2051" w:rsidRDefault="007F2051" w:rsidP="007F2051">
      <w:pPr>
        <w:pStyle w:val="NormalWeb"/>
        <w:numPr>
          <w:ilvl w:val="0"/>
          <w:numId w:val="15"/>
        </w:numPr>
        <w:rPr>
          <w:rFonts w:ascii="Arial" w:hAnsi="Arial" w:cs="Arial"/>
          <w:sz w:val="22"/>
          <w:szCs w:val="22"/>
        </w:rPr>
      </w:pPr>
      <w:r w:rsidRPr="007F2051">
        <w:rPr>
          <w:rFonts w:ascii="Arial" w:hAnsi="Arial" w:cs="Arial"/>
          <w:sz w:val="22"/>
          <w:szCs w:val="22"/>
        </w:rPr>
        <w:t>Los cálculos de momento consideran el caudal completo como impacto directo (análisis conservador).</w:t>
      </w:r>
    </w:p>
    <w:p w14:paraId="3868C2A3" w14:textId="0ACBAAC2" w:rsidR="00F97D25" w:rsidRDefault="00F97D25" w:rsidP="00F97D25">
      <w:pPr>
        <w:pStyle w:val="Ttulo1"/>
      </w:pPr>
      <w:r>
        <w:t>Geometría del Branch según ASME B31.3</w:t>
      </w:r>
    </w:p>
    <w:p w14:paraId="73DA09A8" w14:textId="2A92DA44" w:rsidR="00F97D25" w:rsidRDefault="00F97D25" w:rsidP="00F97D25">
      <w:pPr>
        <w:pStyle w:val="Ttulo2"/>
        <w:rPr>
          <w:rFonts w:ascii="Times New Roman" w:hAnsi="Times New Roman" w:cs="Times New Roman"/>
        </w:rPr>
      </w:pPr>
      <w:r>
        <w:t>Esquema de refuerzo</w:t>
      </w:r>
    </w:p>
    <w:p w14:paraId="0EB15551" w14:textId="1CA083A3" w:rsidR="00F97D25" w:rsidRDefault="00F97D25" w:rsidP="00F97D25">
      <w:pPr>
        <w:pStyle w:val="NormalWeb"/>
        <w:jc w:val="both"/>
      </w:pPr>
      <w:r w:rsidRPr="00F97D25">
        <w:rPr>
          <w:rFonts w:ascii="Arial" w:hAnsi="Arial" w:cs="Arial"/>
          <w:sz w:val="22"/>
          <w:szCs w:val="22"/>
        </w:rPr>
        <w:t xml:space="preserve">A continuación, se presenta la geometría de refuerzo para las derivaciones tipo </w:t>
      </w:r>
      <w:proofErr w:type="spellStart"/>
      <w:r w:rsidR="00F4535D" w:rsidRPr="00F97D25">
        <w:rPr>
          <w:rStyle w:val="Textoennegrita"/>
          <w:rFonts w:ascii="Arial" w:hAnsi="Arial" w:cs="Arial"/>
          <w:sz w:val="22"/>
          <w:szCs w:val="22"/>
        </w:rPr>
        <w:t>Tee</w:t>
      </w:r>
      <w:proofErr w:type="spellEnd"/>
      <w:r w:rsidR="00F4535D" w:rsidRPr="00F97D25">
        <w:rPr>
          <w:rStyle w:val="Textoennegrita"/>
          <w:sz w:val="22"/>
          <w:szCs w:val="22"/>
        </w:rPr>
        <w:t xml:space="preserve"> </w:t>
      </w:r>
      <w:r w:rsidRPr="00F97D25">
        <w:rPr>
          <w:rStyle w:val="Textoennegrita"/>
          <w:rFonts w:ascii="Arial" w:hAnsi="Arial" w:cs="Arial"/>
          <w:sz w:val="22"/>
          <w:szCs w:val="22"/>
        </w:rPr>
        <w:t>soldada</w:t>
      </w:r>
      <w:r w:rsidRPr="00F97D25">
        <w:rPr>
          <w:rFonts w:ascii="Arial" w:hAnsi="Arial" w:cs="Arial"/>
          <w:sz w:val="22"/>
          <w:szCs w:val="22"/>
        </w:rPr>
        <w:t>, conforme a la práctica establecida en la norma ASME B31.3. El refuerzo considera un filete triangular aplicado sobre el perímetro de la conexión.</w:t>
      </w:r>
    </w:p>
    <w:p w14:paraId="39C27355" w14:textId="68AA34F5" w:rsidR="00F97D25" w:rsidRDefault="00B2085F" w:rsidP="00B2085F">
      <w:pPr>
        <w:jc w:val="left"/>
      </w:pPr>
      <w:r>
        <w:rPr>
          <w:noProof/>
        </w:rPr>
        <w:drawing>
          <wp:anchor distT="0" distB="0" distL="114300" distR="114300" simplePos="0" relativeHeight="251658240" behindDoc="0" locked="0" layoutInCell="1" allowOverlap="1" wp14:anchorId="0642E02C" wp14:editId="46DDE958">
            <wp:simplePos x="0" y="0"/>
            <wp:positionH relativeFrom="margin">
              <wp:posOffset>3042286</wp:posOffset>
            </wp:positionH>
            <wp:positionV relativeFrom="paragraph">
              <wp:posOffset>145415</wp:posOffset>
            </wp:positionV>
            <wp:extent cx="1403684" cy="1333500"/>
            <wp:effectExtent l="0" t="0" r="6350" b="0"/>
            <wp:wrapNone/>
            <wp:docPr id="108315373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153734" name="Imagen 1083153734"/>
                    <pic:cNvPicPr/>
                  </pic:nvPicPr>
                  <pic:blipFill rotWithShape="1">
                    <a:blip r:embed="rId9" cstate="print">
                      <a:extLst>
                        <a:ext uri="{28A0092B-C50C-407E-A947-70E740481C1C}">
                          <a14:useLocalDpi xmlns:a14="http://schemas.microsoft.com/office/drawing/2010/main" val="0"/>
                        </a:ext>
                      </a:extLst>
                    </a:blip>
                    <a:srcRect l="20002" t="6890" r="15973" b="5811"/>
                    <a:stretch>
                      <a:fillRect/>
                    </a:stretch>
                  </pic:blipFill>
                  <pic:spPr bwMode="auto">
                    <a:xfrm>
                      <a:off x="0" y="0"/>
                      <a:ext cx="1406020" cy="133571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7D25" w:rsidRPr="00F97D25">
        <w:rPr>
          <w:noProof/>
        </w:rPr>
        <w:drawing>
          <wp:inline distT="0" distB="0" distL="0" distR="0" wp14:anchorId="46BA6D47" wp14:editId="0FB1DE36">
            <wp:extent cx="2886478" cy="1733792"/>
            <wp:effectExtent l="0" t="0" r="9525" b="0"/>
            <wp:docPr id="13006631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663118" name=""/>
                    <pic:cNvPicPr/>
                  </pic:nvPicPr>
                  <pic:blipFill>
                    <a:blip r:embed="rId10"/>
                    <a:stretch>
                      <a:fillRect/>
                    </a:stretch>
                  </pic:blipFill>
                  <pic:spPr>
                    <a:xfrm>
                      <a:off x="0" y="0"/>
                      <a:ext cx="2886478" cy="1733792"/>
                    </a:xfrm>
                    <a:prstGeom prst="rect">
                      <a:avLst/>
                    </a:prstGeom>
                  </pic:spPr>
                </pic:pic>
              </a:graphicData>
            </a:graphic>
          </wp:inline>
        </w:drawing>
      </w:r>
    </w:p>
    <w:p w14:paraId="4E1F2E72" w14:textId="1648EDE2" w:rsidR="00F97D25" w:rsidRDefault="00F97D25" w:rsidP="00F97D25">
      <w:pPr>
        <w:jc w:val="center"/>
        <w:rPr>
          <w:i/>
          <w:iCs/>
          <w:sz w:val="16"/>
          <w:szCs w:val="16"/>
        </w:rPr>
      </w:pPr>
      <w:r>
        <w:rPr>
          <w:i/>
          <w:iCs/>
          <w:sz w:val="16"/>
          <w:szCs w:val="16"/>
        </w:rPr>
        <w:t>Imagen 1:</w:t>
      </w:r>
      <w:r w:rsidRPr="00F97D25">
        <w:t xml:space="preserve"> </w:t>
      </w:r>
      <w:r w:rsidRPr="00F97D25">
        <w:rPr>
          <w:i/>
          <w:iCs/>
          <w:sz w:val="16"/>
          <w:szCs w:val="16"/>
        </w:rPr>
        <w:t xml:space="preserve">Geometría típica de refuerzo para </w:t>
      </w:r>
      <w:proofErr w:type="spellStart"/>
      <w:r w:rsidRPr="00F97D25">
        <w:rPr>
          <w:i/>
          <w:iCs/>
          <w:sz w:val="16"/>
          <w:szCs w:val="16"/>
        </w:rPr>
        <w:t>branch</w:t>
      </w:r>
      <w:proofErr w:type="spellEnd"/>
      <w:r w:rsidRPr="00F97D25">
        <w:rPr>
          <w:i/>
          <w:iCs/>
          <w:sz w:val="16"/>
          <w:szCs w:val="16"/>
        </w:rPr>
        <w:t xml:space="preserve"> soldado (según ASME B31.3)</w:t>
      </w:r>
    </w:p>
    <w:p w14:paraId="0FE85701" w14:textId="77777777" w:rsidR="00F97D25" w:rsidRDefault="00F97D25" w:rsidP="00F97D25">
      <w:pPr>
        <w:jc w:val="center"/>
        <w:rPr>
          <w:i/>
          <w:iCs/>
          <w:sz w:val="16"/>
          <w:szCs w:val="16"/>
        </w:rPr>
      </w:pPr>
    </w:p>
    <w:p w14:paraId="60DA3F49" w14:textId="77777777" w:rsidR="00F97D25" w:rsidRDefault="00F97D25" w:rsidP="00F97D25"/>
    <w:p w14:paraId="454B7F07" w14:textId="4294C870" w:rsidR="00F97D25" w:rsidRDefault="00F97D25" w:rsidP="00F97D25">
      <w:r w:rsidRPr="00F97D25">
        <w:lastRenderedPageBreak/>
        <w:t xml:space="preserve">En la figura se ilustran los elementos principales de la geometría de refuerzo aplicada a las derivaciones tipo </w:t>
      </w:r>
      <w:proofErr w:type="spellStart"/>
      <w:r w:rsidRPr="00F97D25">
        <w:t>tee</w:t>
      </w:r>
      <w:proofErr w:type="spellEnd"/>
      <w:r w:rsidRPr="00F97D25">
        <w:t xml:space="preserve"> soldada. Las variables mostradas, como</w:t>
      </w:r>
      <w:r>
        <w:t xml:space="preserve"> </w:t>
      </w:r>
      <w:proofErr w:type="spellStart"/>
      <w:r>
        <w:t>T</w:t>
      </w:r>
      <w:r>
        <w:rPr>
          <w:vertAlign w:val="subscript"/>
        </w:rPr>
        <w:t>r</w:t>
      </w:r>
      <w:r>
        <w:t>,T</w:t>
      </w:r>
      <w:r>
        <w:rPr>
          <w:vertAlign w:val="subscript"/>
        </w:rPr>
        <w:t>h</w:t>
      </w:r>
      <w:r>
        <w:t>,T</w:t>
      </w:r>
      <w:r>
        <w:rPr>
          <w:vertAlign w:val="subscript"/>
        </w:rPr>
        <w:t>b</w:t>
      </w:r>
      <w:proofErr w:type="spellEnd"/>
      <w:r>
        <w:t xml:space="preserve"> y T</w:t>
      </w:r>
      <w:r>
        <w:rPr>
          <w:vertAlign w:val="subscript"/>
        </w:rPr>
        <w:t>c</w:t>
      </w:r>
      <w:r>
        <w:t xml:space="preserve">, </w:t>
      </w:r>
    </w:p>
    <w:p w14:paraId="696DC7D9" w14:textId="173829D3" w:rsidR="00F97D25" w:rsidRDefault="00F97D25" w:rsidP="00F97D25">
      <w:r>
        <w:t xml:space="preserve">se detallan cuantitativamente en la Tabla 2, y representan los espesores de refuerzo empleados para garantizar la integridad mecánica del </w:t>
      </w:r>
      <w:proofErr w:type="spellStart"/>
      <w:r>
        <w:t>branch</w:t>
      </w:r>
      <w:proofErr w:type="spellEnd"/>
      <w:r>
        <w:t xml:space="preserve"> bajo condiciones de operación.</w:t>
      </w:r>
    </w:p>
    <w:tbl>
      <w:tblPr>
        <w:tblStyle w:val="Tablaconcuadrcula"/>
        <w:tblW w:w="0" w:type="auto"/>
        <w:tblLook w:val="04A0" w:firstRow="1" w:lastRow="0" w:firstColumn="1" w:lastColumn="0" w:noHBand="0" w:noVBand="1"/>
      </w:tblPr>
      <w:tblGrid>
        <w:gridCol w:w="2123"/>
        <w:gridCol w:w="2123"/>
        <w:gridCol w:w="2124"/>
        <w:gridCol w:w="2124"/>
      </w:tblGrid>
      <w:tr w:rsidR="00F97D25" w14:paraId="22099228" w14:textId="77777777">
        <w:tc>
          <w:tcPr>
            <w:tcW w:w="2123" w:type="dxa"/>
          </w:tcPr>
          <w:p w14:paraId="5845A138" w14:textId="07E5FF18" w:rsidR="00F97D25" w:rsidRDefault="00F97D25" w:rsidP="00F97D25">
            <w:pPr>
              <w:jc w:val="center"/>
            </w:pPr>
            <w:r>
              <w:t>Símbolo</w:t>
            </w:r>
          </w:p>
        </w:tc>
        <w:tc>
          <w:tcPr>
            <w:tcW w:w="2123" w:type="dxa"/>
          </w:tcPr>
          <w:p w14:paraId="0246C6E0" w14:textId="01667269" w:rsidR="00F97D25" w:rsidRDefault="00B31315" w:rsidP="00F97D25">
            <w:pPr>
              <w:jc w:val="center"/>
            </w:pPr>
            <w:proofErr w:type="spellStart"/>
            <w:r>
              <w:t>Pad</w:t>
            </w:r>
            <w:proofErr w:type="spellEnd"/>
            <w:r>
              <w:t xml:space="preserve"> </w:t>
            </w:r>
            <w:r w:rsidR="00F4535D">
              <w:t>Refuerzo</w:t>
            </w:r>
          </w:p>
        </w:tc>
        <w:tc>
          <w:tcPr>
            <w:tcW w:w="2124" w:type="dxa"/>
          </w:tcPr>
          <w:p w14:paraId="70483792" w14:textId="345DD93D" w:rsidR="00F97D25" w:rsidRDefault="00B31315" w:rsidP="00F97D25">
            <w:pPr>
              <w:jc w:val="center"/>
            </w:pPr>
            <w:r>
              <w:t xml:space="preserve">T </w:t>
            </w:r>
            <w:r w:rsidR="00F4535D">
              <w:t>Branch</w:t>
            </w:r>
          </w:p>
        </w:tc>
        <w:tc>
          <w:tcPr>
            <w:tcW w:w="2124" w:type="dxa"/>
          </w:tcPr>
          <w:p w14:paraId="1D88BEB9" w14:textId="3DB8D81A" w:rsidR="00F97D25" w:rsidRDefault="00B31315" w:rsidP="00F97D25">
            <w:pPr>
              <w:jc w:val="center"/>
            </w:pPr>
            <w:r>
              <w:t>Material</w:t>
            </w:r>
          </w:p>
        </w:tc>
      </w:tr>
      <w:tr w:rsidR="00F97D25" w14:paraId="7A0B69B8" w14:textId="77777777">
        <w:tc>
          <w:tcPr>
            <w:tcW w:w="2123" w:type="dxa"/>
          </w:tcPr>
          <w:p w14:paraId="6438BEED" w14:textId="7B0E1F08" w:rsidR="00F97D25" w:rsidRDefault="00B31315" w:rsidP="00F97D25">
            <w:pPr>
              <w:jc w:val="center"/>
            </w:pPr>
            <w:r>
              <w:t>Branch 10 in</w:t>
            </w:r>
          </w:p>
        </w:tc>
        <w:tc>
          <w:tcPr>
            <w:tcW w:w="2123" w:type="dxa"/>
          </w:tcPr>
          <w:p w14:paraId="7001855A" w14:textId="6E9B5C53" w:rsidR="00F97D25" w:rsidRDefault="00A25DFB" w:rsidP="00F97D25">
            <w:pPr>
              <w:jc w:val="center"/>
            </w:pPr>
            <w:r>
              <w:t>20 in</w:t>
            </w:r>
          </w:p>
        </w:tc>
        <w:tc>
          <w:tcPr>
            <w:tcW w:w="2124" w:type="dxa"/>
          </w:tcPr>
          <w:p w14:paraId="0565C62F" w14:textId="50E0FA7D" w:rsidR="00F97D25" w:rsidRDefault="00A25DFB" w:rsidP="00F97D25">
            <w:pPr>
              <w:jc w:val="center"/>
            </w:pPr>
            <w:r>
              <w:t>0.365</w:t>
            </w:r>
            <w:r w:rsidR="00C95696">
              <w:t xml:space="preserve"> in</w:t>
            </w:r>
          </w:p>
        </w:tc>
        <w:tc>
          <w:tcPr>
            <w:tcW w:w="2124" w:type="dxa"/>
          </w:tcPr>
          <w:p w14:paraId="2C70AF8C" w14:textId="1CDFEA5B" w:rsidR="00F97D25" w:rsidRDefault="00B31315" w:rsidP="00F97D25">
            <w:pPr>
              <w:jc w:val="center"/>
            </w:pPr>
            <w:r>
              <w:t xml:space="preserve">API 5L </w:t>
            </w:r>
            <w:r w:rsidR="00351888">
              <w:t>Gr. B</w:t>
            </w:r>
          </w:p>
        </w:tc>
      </w:tr>
      <w:tr w:rsidR="00F97D25" w14:paraId="4ED1C865" w14:textId="77777777">
        <w:tc>
          <w:tcPr>
            <w:tcW w:w="2123" w:type="dxa"/>
          </w:tcPr>
          <w:p w14:paraId="22E3AC36" w14:textId="6CEE223C" w:rsidR="00F97D25" w:rsidRDefault="00B31315" w:rsidP="00F97D25">
            <w:pPr>
              <w:jc w:val="center"/>
            </w:pPr>
            <w:r>
              <w:t>Branch 8 in</w:t>
            </w:r>
          </w:p>
        </w:tc>
        <w:tc>
          <w:tcPr>
            <w:tcW w:w="2123" w:type="dxa"/>
          </w:tcPr>
          <w:p w14:paraId="13524A8B" w14:textId="69125B07" w:rsidR="00F97D25" w:rsidRPr="00F97D25" w:rsidRDefault="00A25DFB" w:rsidP="00F97D25">
            <w:pPr>
              <w:jc w:val="center"/>
            </w:pPr>
            <w:r>
              <w:t>16 in</w:t>
            </w:r>
          </w:p>
        </w:tc>
        <w:tc>
          <w:tcPr>
            <w:tcW w:w="2124" w:type="dxa"/>
          </w:tcPr>
          <w:p w14:paraId="57026F71" w14:textId="304C6AEC" w:rsidR="00F97D25" w:rsidRDefault="00A25DFB" w:rsidP="00F97D25">
            <w:pPr>
              <w:jc w:val="center"/>
            </w:pPr>
            <w:r>
              <w:t>0.322</w:t>
            </w:r>
            <w:r w:rsidR="00C95696">
              <w:t xml:space="preserve"> in</w:t>
            </w:r>
          </w:p>
        </w:tc>
        <w:tc>
          <w:tcPr>
            <w:tcW w:w="2124" w:type="dxa"/>
          </w:tcPr>
          <w:p w14:paraId="137A1DB1" w14:textId="1B403582" w:rsidR="00F97D25" w:rsidRDefault="00B31315" w:rsidP="00F97D25">
            <w:pPr>
              <w:jc w:val="center"/>
            </w:pPr>
            <w:r>
              <w:t xml:space="preserve">API 5L </w:t>
            </w:r>
            <w:r w:rsidR="00351888">
              <w:t>Gr. B</w:t>
            </w:r>
          </w:p>
        </w:tc>
      </w:tr>
      <w:tr w:rsidR="00F97D25" w14:paraId="00CF0539" w14:textId="77777777">
        <w:tc>
          <w:tcPr>
            <w:tcW w:w="2123" w:type="dxa"/>
          </w:tcPr>
          <w:p w14:paraId="6101B444" w14:textId="72240FB3" w:rsidR="00F97D25" w:rsidRDefault="00B31315" w:rsidP="00F97D25">
            <w:pPr>
              <w:jc w:val="center"/>
            </w:pPr>
            <w:r>
              <w:t>Branch 6 in</w:t>
            </w:r>
          </w:p>
        </w:tc>
        <w:tc>
          <w:tcPr>
            <w:tcW w:w="2123" w:type="dxa"/>
          </w:tcPr>
          <w:p w14:paraId="196D6BEC" w14:textId="79F8734A" w:rsidR="00F97D25" w:rsidRDefault="00A25DFB" w:rsidP="00F97D25">
            <w:pPr>
              <w:jc w:val="center"/>
            </w:pPr>
            <w:r>
              <w:t>12 in</w:t>
            </w:r>
          </w:p>
        </w:tc>
        <w:tc>
          <w:tcPr>
            <w:tcW w:w="2124" w:type="dxa"/>
          </w:tcPr>
          <w:p w14:paraId="15D200B2" w14:textId="083036E6" w:rsidR="00F97D25" w:rsidRDefault="00A25DFB" w:rsidP="00F97D25">
            <w:pPr>
              <w:jc w:val="center"/>
            </w:pPr>
            <w:r>
              <w:t>0.280</w:t>
            </w:r>
            <w:r w:rsidR="00C95696">
              <w:t xml:space="preserve"> in</w:t>
            </w:r>
          </w:p>
        </w:tc>
        <w:tc>
          <w:tcPr>
            <w:tcW w:w="2124" w:type="dxa"/>
          </w:tcPr>
          <w:p w14:paraId="34717CD7" w14:textId="13540848" w:rsidR="00F97D25" w:rsidRDefault="00B31315" w:rsidP="00F97D25">
            <w:pPr>
              <w:jc w:val="center"/>
            </w:pPr>
            <w:r>
              <w:t xml:space="preserve">API 5L </w:t>
            </w:r>
            <w:r w:rsidR="00351888">
              <w:t>Gr. B</w:t>
            </w:r>
          </w:p>
        </w:tc>
      </w:tr>
      <w:tr w:rsidR="00F97D25" w14:paraId="4EF93533" w14:textId="77777777">
        <w:tc>
          <w:tcPr>
            <w:tcW w:w="2123" w:type="dxa"/>
          </w:tcPr>
          <w:p w14:paraId="21080944" w14:textId="3B48A739" w:rsidR="00F97D25" w:rsidRDefault="00B31315" w:rsidP="00F97D25">
            <w:pPr>
              <w:jc w:val="center"/>
            </w:pPr>
            <w:r>
              <w:t>Tubería 24 in</w:t>
            </w:r>
          </w:p>
        </w:tc>
        <w:tc>
          <w:tcPr>
            <w:tcW w:w="2123" w:type="dxa"/>
          </w:tcPr>
          <w:p w14:paraId="4C5839F7" w14:textId="01A47612" w:rsidR="00F97D25" w:rsidRDefault="00A25DFB" w:rsidP="00F97D25">
            <w:pPr>
              <w:jc w:val="center"/>
            </w:pPr>
            <w:r>
              <w:t>N. A</w:t>
            </w:r>
          </w:p>
        </w:tc>
        <w:tc>
          <w:tcPr>
            <w:tcW w:w="2124" w:type="dxa"/>
          </w:tcPr>
          <w:p w14:paraId="6FB489EA" w14:textId="3E72B3C2" w:rsidR="00F97D25" w:rsidRDefault="00A25DFB" w:rsidP="00F97D25">
            <w:pPr>
              <w:jc w:val="center"/>
            </w:pPr>
            <w:r>
              <w:t>0.750</w:t>
            </w:r>
            <w:r w:rsidR="00C95696">
              <w:t xml:space="preserve"> in</w:t>
            </w:r>
          </w:p>
        </w:tc>
        <w:tc>
          <w:tcPr>
            <w:tcW w:w="2124" w:type="dxa"/>
          </w:tcPr>
          <w:p w14:paraId="7C1BBB9B" w14:textId="0B287084" w:rsidR="00F97D25" w:rsidRDefault="001B4511" w:rsidP="00F97D25">
            <w:pPr>
              <w:jc w:val="center"/>
            </w:pPr>
            <w:r>
              <w:t>API 5L X60</w:t>
            </w:r>
          </w:p>
        </w:tc>
      </w:tr>
      <w:tr w:rsidR="00F97D25" w14:paraId="137F340F" w14:textId="77777777">
        <w:tc>
          <w:tcPr>
            <w:tcW w:w="2123" w:type="dxa"/>
          </w:tcPr>
          <w:p w14:paraId="497AC429" w14:textId="744FC22A" w:rsidR="00F97D25" w:rsidRDefault="00B31315" w:rsidP="00F97D25">
            <w:pPr>
              <w:jc w:val="center"/>
            </w:pPr>
            <w:proofErr w:type="spellStart"/>
            <w:r>
              <w:t>Pad</w:t>
            </w:r>
            <w:proofErr w:type="spellEnd"/>
            <w:r>
              <w:t xml:space="preserve"> refuerzo</w:t>
            </w:r>
          </w:p>
        </w:tc>
        <w:tc>
          <w:tcPr>
            <w:tcW w:w="2123" w:type="dxa"/>
          </w:tcPr>
          <w:p w14:paraId="05C4428C" w14:textId="2FA274FA" w:rsidR="00F97D25" w:rsidRDefault="00A25DFB" w:rsidP="00F97D25">
            <w:pPr>
              <w:jc w:val="center"/>
            </w:pPr>
            <w:r>
              <w:t>10” X 20”</w:t>
            </w:r>
            <w:r>
              <w:br/>
              <w:t>8” X16”</w:t>
            </w:r>
            <w:r>
              <w:br/>
              <w:t>6” X 12”</w:t>
            </w:r>
          </w:p>
        </w:tc>
        <w:tc>
          <w:tcPr>
            <w:tcW w:w="2124" w:type="dxa"/>
          </w:tcPr>
          <w:p w14:paraId="5539ACAE" w14:textId="7155DD79" w:rsidR="00F97D25" w:rsidRDefault="00A25DFB" w:rsidP="00F97D25">
            <w:pPr>
              <w:jc w:val="center"/>
            </w:pPr>
            <w:r>
              <w:t>0.75</w:t>
            </w:r>
            <w:r w:rsidR="00C95696">
              <w:t xml:space="preserve"> in</w:t>
            </w:r>
          </w:p>
        </w:tc>
        <w:tc>
          <w:tcPr>
            <w:tcW w:w="2124" w:type="dxa"/>
          </w:tcPr>
          <w:p w14:paraId="20A2756A" w14:textId="08AC5F5A" w:rsidR="00F97D25" w:rsidRDefault="00B31315" w:rsidP="00F97D25">
            <w:pPr>
              <w:jc w:val="center"/>
            </w:pPr>
            <w:r>
              <w:t>API 5L X60</w:t>
            </w:r>
          </w:p>
        </w:tc>
      </w:tr>
    </w:tbl>
    <w:p w14:paraId="757F7351" w14:textId="488723C4" w:rsidR="00A25DFB" w:rsidRDefault="00A25DFB" w:rsidP="00A25DFB">
      <w:pPr>
        <w:pStyle w:val="NormalWeb"/>
        <w:jc w:val="both"/>
        <w:rPr>
          <w:rFonts w:ascii="Arial" w:hAnsi="Arial" w:cs="Arial"/>
          <w:sz w:val="22"/>
          <w:szCs w:val="22"/>
        </w:rPr>
      </w:pPr>
      <w:r w:rsidRPr="00A25DFB">
        <w:rPr>
          <w:rFonts w:ascii="Arial" w:hAnsi="Arial" w:cs="Arial"/>
          <w:sz w:val="22"/>
          <w:szCs w:val="22"/>
        </w:rPr>
        <w:t xml:space="preserve">La selección de los </w:t>
      </w:r>
      <w:proofErr w:type="spellStart"/>
      <w:r w:rsidRPr="00A25DFB">
        <w:rPr>
          <w:rFonts w:ascii="Arial" w:hAnsi="Arial" w:cs="Arial"/>
          <w:sz w:val="22"/>
          <w:szCs w:val="22"/>
        </w:rPr>
        <w:t>pads</w:t>
      </w:r>
      <w:proofErr w:type="spellEnd"/>
      <w:r w:rsidRPr="00A25DFB">
        <w:rPr>
          <w:rFonts w:ascii="Arial" w:hAnsi="Arial" w:cs="Arial"/>
          <w:sz w:val="22"/>
          <w:szCs w:val="22"/>
        </w:rPr>
        <w:t xml:space="preserve"> de refuerzo para las conexiones tipo </w:t>
      </w:r>
      <w:r w:rsidRPr="00A25DFB">
        <w:rPr>
          <w:rStyle w:val="nfasis"/>
          <w:rFonts w:ascii="Arial" w:hAnsi="Arial" w:cs="Arial"/>
          <w:sz w:val="22"/>
          <w:szCs w:val="22"/>
        </w:rPr>
        <w:t>T-</w:t>
      </w:r>
      <w:proofErr w:type="spellStart"/>
      <w:r w:rsidRPr="00A25DFB">
        <w:rPr>
          <w:rStyle w:val="nfasis"/>
          <w:rFonts w:ascii="Arial" w:hAnsi="Arial" w:cs="Arial"/>
          <w:sz w:val="22"/>
          <w:szCs w:val="22"/>
        </w:rPr>
        <w:t>branch</w:t>
      </w:r>
      <w:proofErr w:type="spellEnd"/>
      <w:r w:rsidRPr="00A25DFB">
        <w:rPr>
          <w:rFonts w:ascii="Arial" w:hAnsi="Arial" w:cs="Arial"/>
          <w:sz w:val="22"/>
          <w:szCs w:val="22"/>
        </w:rPr>
        <w:t xml:space="preserve"> se ha realizado considerando dimensiones proporcionales al tamaño de cada derivación y un espesor superior al de las tuberías principales y secundarias. El uso de material </w:t>
      </w:r>
      <w:r w:rsidRPr="00A25DFB">
        <w:rPr>
          <w:rStyle w:val="Textoennegrita"/>
          <w:rFonts w:ascii="Arial" w:hAnsi="Arial" w:cs="Arial"/>
          <w:sz w:val="22"/>
          <w:szCs w:val="22"/>
        </w:rPr>
        <w:t>API 5L X60</w:t>
      </w:r>
      <w:r w:rsidRPr="00A25DFB">
        <w:rPr>
          <w:rFonts w:ascii="Arial" w:hAnsi="Arial" w:cs="Arial"/>
          <w:sz w:val="22"/>
          <w:szCs w:val="22"/>
        </w:rPr>
        <w:t xml:space="preserve"> para los refuerzos, en combinación con tuberías de grado </w:t>
      </w:r>
      <w:r w:rsidRPr="00A25DFB">
        <w:rPr>
          <w:rStyle w:val="Textoennegrita"/>
          <w:rFonts w:ascii="Arial" w:hAnsi="Arial" w:cs="Arial"/>
          <w:sz w:val="22"/>
          <w:szCs w:val="22"/>
        </w:rPr>
        <w:t xml:space="preserve">API 5L </w:t>
      </w:r>
      <w:proofErr w:type="spellStart"/>
      <w:r w:rsidRPr="00A25DFB">
        <w:rPr>
          <w:rStyle w:val="Textoennegrita"/>
          <w:rFonts w:ascii="Arial" w:hAnsi="Arial" w:cs="Arial"/>
          <w:sz w:val="22"/>
          <w:szCs w:val="22"/>
        </w:rPr>
        <w:t>G</w:t>
      </w:r>
      <w:r w:rsidR="00665BCB">
        <w:rPr>
          <w:rStyle w:val="Textoennegrita"/>
          <w:rFonts w:ascii="Arial" w:hAnsi="Arial" w:cs="Arial"/>
          <w:sz w:val="22"/>
          <w:szCs w:val="22"/>
        </w:rPr>
        <w:t>r.</w:t>
      </w:r>
      <w:r w:rsidRPr="00A25DFB">
        <w:rPr>
          <w:rStyle w:val="Textoennegrita"/>
          <w:rFonts w:ascii="Arial" w:hAnsi="Arial" w:cs="Arial"/>
          <w:sz w:val="22"/>
          <w:szCs w:val="22"/>
        </w:rPr>
        <w:t>B</w:t>
      </w:r>
      <w:proofErr w:type="spellEnd"/>
      <w:r w:rsidRPr="00A25DFB">
        <w:rPr>
          <w:rFonts w:ascii="Arial" w:hAnsi="Arial" w:cs="Arial"/>
          <w:sz w:val="22"/>
          <w:szCs w:val="22"/>
        </w:rPr>
        <w:t>, proporciona un margen adicional de seguridad estructural al aprovechar un material de mayor resistencia.</w:t>
      </w:r>
    </w:p>
    <w:p w14:paraId="701B3288" w14:textId="565C03CA" w:rsidR="00790F28" w:rsidRDefault="00790F28" w:rsidP="00790F28">
      <w:pPr>
        <w:pStyle w:val="NormalWeb"/>
        <w:jc w:val="center"/>
        <w:rPr>
          <w:rFonts w:ascii="Arial" w:hAnsi="Arial" w:cs="Arial"/>
          <w:sz w:val="22"/>
          <w:szCs w:val="22"/>
        </w:rPr>
      </w:pPr>
      <w:r>
        <w:rPr>
          <w:rFonts w:ascii="Arial" w:hAnsi="Arial" w:cs="Arial"/>
          <w:noProof/>
          <w:sz w:val="22"/>
          <w:szCs w:val="22"/>
        </w:rPr>
        <w:drawing>
          <wp:inline distT="0" distB="0" distL="0" distR="0" wp14:anchorId="7E1D0E94" wp14:editId="38786FF3">
            <wp:extent cx="2917932" cy="2883877"/>
            <wp:effectExtent l="0" t="0" r="0" b="0"/>
            <wp:docPr id="23462540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5770" t="5417"/>
                    <a:stretch>
                      <a:fillRect/>
                    </a:stretch>
                  </pic:blipFill>
                  <pic:spPr bwMode="auto">
                    <a:xfrm>
                      <a:off x="0" y="0"/>
                      <a:ext cx="2919294" cy="2885223"/>
                    </a:xfrm>
                    <a:prstGeom prst="rect">
                      <a:avLst/>
                    </a:prstGeom>
                    <a:noFill/>
                    <a:ln>
                      <a:noFill/>
                    </a:ln>
                    <a:extLst>
                      <a:ext uri="{53640926-AAD7-44D8-BBD7-CCE9431645EC}">
                        <a14:shadowObscured xmlns:a14="http://schemas.microsoft.com/office/drawing/2010/main"/>
                      </a:ext>
                    </a:extLst>
                  </pic:spPr>
                </pic:pic>
              </a:graphicData>
            </a:graphic>
          </wp:inline>
        </w:drawing>
      </w:r>
    </w:p>
    <w:p w14:paraId="1F7D5AB1" w14:textId="14ED8614" w:rsidR="00790F28" w:rsidRDefault="00790F28" w:rsidP="00790F28">
      <w:pPr>
        <w:jc w:val="center"/>
        <w:rPr>
          <w:i/>
          <w:iCs/>
          <w:sz w:val="16"/>
          <w:szCs w:val="16"/>
        </w:rPr>
      </w:pPr>
      <w:r>
        <w:rPr>
          <w:i/>
          <w:iCs/>
          <w:sz w:val="16"/>
          <w:szCs w:val="16"/>
        </w:rPr>
        <w:t>Imagen 2:</w:t>
      </w:r>
      <w:r w:rsidRPr="00F97D25">
        <w:t xml:space="preserve"> </w:t>
      </w:r>
      <w:r>
        <w:rPr>
          <w:i/>
          <w:iCs/>
          <w:sz w:val="16"/>
          <w:szCs w:val="16"/>
        </w:rPr>
        <w:t xml:space="preserve">Tubería disponible 24” API 5L X60 </w:t>
      </w:r>
      <w:r w:rsidR="00612E68">
        <w:rPr>
          <w:i/>
          <w:iCs/>
          <w:sz w:val="16"/>
          <w:szCs w:val="16"/>
        </w:rPr>
        <w:t xml:space="preserve">  </w:t>
      </w:r>
      <w:r w:rsidR="00C806E4">
        <w:rPr>
          <w:i/>
          <w:iCs/>
          <w:sz w:val="16"/>
          <w:szCs w:val="16"/>
        </w:rPr>
        <w:t>(</w:t>
      </w:r>
      <w:r w:rsidR="00612E68">
        <w:rPr>
          <w:i/>
          <w:iCs/>
          <w:sz w:val="16"/>
          <w:szCs w:val="16"/>
        </w:rPr>
        <w:t>e=</w:t>
      </w:r>
      <w:r>
        <w:rPr>
          <w:i/>
          <w:iCs/>
          <w:sz w:val="16"/>
          <w:szCs w:val="16"/>
        </w:rPr>
        <w:t xml:space="preserve"> 0.750”</w:t>
      </w:r>
      <w:r w:rsidRPr="00F97D25">
        <w:rPr>
          <w:i/>
          <w:iCs/>
          <w:sz w:val="16"/>
          <w:szCs w:val="16"/>
        </w:rPr>
        <w:t xml:space="preserve"> según</w:t>
      </w:r>
      <w:r>
        <w:rPr>
          <w:i/>
          <w:iCs/>
          <w:sz w:val="16"/>
          <w:szCs w:val="16"/>
        </w:rPr>
        <w:t xml:space="preserve"> dato de entrada</w:t>
      </w:r>
      <w:r w:rsidRPr="00F97D25">
        <w:rPr>
          <w:i/>
          <w:iCs/>
          <w:sz w:val="16"/>
          <w:szCs w:val="16"/>
        </w:rPr>
        <w:t>)</w:t>
      </w:r>
    </w:p>
    <w:p w14:paraId="56734726" w14:textId="77777777" w:rsidR="00790F28" w:rsidRPr="00A25DFB" w:rsidRDefault="00790F28" w:rsidP="00790F28">
      <w:pPr>
        <w:pStyle w:val="NormalWeb"/>
        <w:jc w:val="center"/>
        <w:rPr>
          <w:rFonts w:ascii="Arial" w:hAnsi="Arial" w:cs="Arial"/>
          <w:sz w:val="22"/>
          <w:szCs w:val="22"/>
        </w:rPr>
      </w:pPr>
    </w:p>
    <w:p w14:paraId="3577E682" w14:textId="3BF50ECC" w:rsidR="00A25DFB" w:rsidRDefault="00A25DFB" w:rsidP="00A25DFB">
      <w:pPr>
        <w:pStyle w:val="NormalWeb"/>
        <w:jc w:val="both"/>
        <w:rPr>
          <w:rFonts w:ascii="Arial" w:hAnsi="Arial" w:cs="Arial"/>
          <w:sz w:val="22"/>
          <w:szCs w:val="22"/>
        </w:rPr>
      </w:pPr>
      <w:r w:rsidRPr="00A25DFB">
        <w:rPr>
          <w:rFonts w:ascii="Arial" w:hAnsi="Arial" w:cs="Arial"/>
          <w:sz w:val="22"/>
          <w:szCs w:val="22"/>
        </w:rPr>
        <w:lastRenderedPageBreak/>
        <w:t xml:space="preserve">El espesor de los </w:t>
      </w:r>
      <w:proofErr w:type="spellStart"/>
      <w:r w:rsidR="000F06C5" w:rsidRPr="00A25DFB">
        <w:rPr>
          <w:rFonts w:ascii="Arial" w:hAnsi="Arial" w:cs="Arial"/>
          <w:sz w:val="22"/>
          <w:szCs w:val="22"/>
        </w:rPr>
        <w:t>Pads</w:t>
      </w:r>
      <w:proofErr w:type="spellEnd"/>
      <w:r w:rsidR="000F06C5" w:rsidRPr="00A25DFB">
        <w:rPr>
          <w:rFonts w:ascii="Arial" w:hAnsi="Arial" w:cs="Arial"/>
          <w:sz w:val="22"/>
          <w:szCs w:val="22"/>
        </w:rPr>
        <w:t xml:space="preserve"> </w:t>
      </w:r>
      <w:r w:rsidRPr="00A25DFB">
        <w:rPr>
          <w:rFonts w:ascii="Arial" w:hAnsi="Arial" w:cs="Arial"/>
          <w:sz w:val="22"/>
          <w:szCs w:val="22"/>
        </w:rPr>
        <w:t>(</w:t>
      </w:r>
      <w:r w:rsidRPr="00A25DFB">
        <w:rPr>
          <w:rStyle w:val="Textoennegrita"/>
          <w:rFonts w:ascii="Arial" w:hAnsi="Arial" w:cs="Arial"/>
          <w:sz w:val="22"/>
          <w:szCs w:val="22"/>
        </w:rPr>
        <w:t>0.750”</w:t>
      </w:r>
      <w:r w:rsidRPr="00A25DFB">
        <w:rPr>
          <w:rFonts w:ascii="Arial" w:hAnsi="Arial" w:cs="Arial"/>
          <w:sz w:val="22"/>
          <w:szCs w:val="22"/>
        </w:rPr>
        <w:t>) garantiza una capacidad adecuada para absorber esfuerzos locales generados por presión interna y posibles cargas externas</w:t>
      </w:r>
      <w:r w:rsidR="008D0E38">
        <w:rPr>
          <w:rFonts w:ascii="Arial" w:hAnsi="Arial" w:cs="Arial"/>
          <w:sz w:val="22"/>
          <w:szCs w:val="22"/>
        </w:rPr>
        <w:t>, y aprovechando al máximo</w:t>
      </w:r>
      <w:r w:rsidR="00351888">
        <w:rPr>
          <w:rFonts w:ascii="Arial" w:hAnsi="Arial" w:cs="Arial"/>
          <w:sz w:val="22"/>
          <w:szCs w:val="22"/>
        </w:rPr>
        <w:t>,</w:t>
      </w:r>
      <w:r w:rsidR="008D0E38">
        <w:rPr>
          <w:rFonts w:ascii="Arial" w:hAnsi="Arial" w:cs="Arial"/>
          <w:sz w:val="22"/>
          <w:szCs w:val="22"/>
        </w:rPr>
        <w:t xml:space="preserve"> la disponibilidad de material disponible de la tubería base de 24” empleada como cuerpo del intercambiador de calor</w:t>
      </w:r>
      <w:r w:rsidRPr="00A25DFB">
        <w:rPr>
          <w:rFonts w:ascii="Arial" w:hAnsi="Arial" w:cs="Arial"/>
          <w:sz w:val="22"/>
          <w:szCs w:val="22"/>
        </w:rPr>
        <w:t xml:space="preserve">. Adicionalmente, las dimensiones de los refuerzos (longitud y ancho) están alineadas con las mejores prácticas para garantizar un área efectiva suficiente, conforme a los criterios establecidos en códigos como </w:t>
      </w:r>
      <w:r w:rsidRPr="00A25DFB">
        <w:rPr>
          <w:rStyle w:val="Textoennegrita"/>
          <w:rFonts w:ascii="Arial" w:hAnsi="Arial" w:cs="Arial"/>
          <w:sz w:val="22"/>
          <w:szCs w:val="22"/>
        </w:rPr>
        <w:t>ASME B31.3</w:t>
      </w:r>
      <w:r w:rsidRPr="00A25DFB">
        <w:rPr>
          <w:rFonts w:ascii="Arial" w:hAnsi="Arial" w:cs="Arial"/>
          <w:sz w:val="22"/>
          <w:szCs w:val="22"/>
        </w:rPr>
        <w:t>.</w:t>
      </w:r>
    </w:p>
    <w:p w14:paraId="4B1A1143" w14:textId="77671E13" w:rsidR="006B2F2F" w:rsidRDefault="006B2F2F" w:rsidP="006B2F2F">
      <w:pPr>
        <w:pStyle w:val="Ttulo2"/>
      </w:pPr>
      <w:r>
        <w:t>Cálculo del área de refuerzo para conexión tipo T-Branch</w:t>
      </w:r>
    </w:p>
    <w:p w14:paraId="015EDC4C" w14:textId="46FDD982" w:rsidR="006B2F2F" w:rsidRPr="006B2F2F" w:rsidRDefault="006B2F2F" w:rsidP="006B2F2F">
      <w:pPr>
        <w:pStyle w:val="NormalWeb"/>
        <w:jc w:val="both"/>
        <w:rPr>
          <w:rFonts w:ascii="Arial" w:hAnsi="Arial" w:cs="Arial"/>
          <w:sz w:val="22"/>
          <w:szCs w:val="22"/>
        </w:rPr>
      </w:pPr>
      <w:r w:rsidRPr="006B2F2F">
        <w:rPr>
          <w:rFonts w:ascii="Arial" w:hAnsi="Arial" w:cs="Arial"/>
          <w:sz w:val="22"/>
          <w:szCs w:val="22"/>
        </w:rPr>
        <w:t>De acuerdo con los lineamientos del código ASME B31.3 y los criterios establecidos en API RP 14.1, toda abertura en la tubería principal generada por una derivación (</w:t>
      </w:r>
      <w:r w:rsidR="001779B8" w:rsidRPr="006B2F2F">
        <w:rPr>
          <w:rFonts w:ascii="Arial" w:hAnsi="Arial" w:cs="Arial"/>
          <w:sz w:val="22"/>
          <w:szCs w:val="22"/>
        </w:rPr>
        <w:t>Branch</w:t>
      </w:r>
      <w:r w:rsidRPr="006B2F2F">
        <w:rPr>
          <w:rFonts w:ascii="Arial" w:hAnsi="Arial" w:cs="Arial"/>
          <w:sz w:val="22"/>
          <w:szCs w:val="22"/>
        </w:rPr>
        <w:t>) debe estar adecuadamente reforzada para garantizar la integridad mecánica del sistema. El refuerzo puede estar constituido por:</w:t>
      </w:r>
    </w:p>
    <w:p w14:paraId="2F3609C1" w14:textId="77777777" w:rsidR="006B2F2F" w:rsidRPr="006B2F2F" w:rsidRDefault="006B2F2F" w:rsidP="006B2F2F">
      <w:pPr>
        <w:pStyle w:val="NormalWeb"/>
        <w:numPr>
          <w:ilvl w:val="0"/>
          <w:numId w:val="21"/>
        </w:numPr>
        <w:jc w:val="both"/>
        <w:rPr>
          <w:rFonts w:ascii="Arial" w:hAnsi="Arial" w:cs="Arial"/>
          <w:sz w:val="22"/>
          <w:szCs w:val="22"/>
        </w:rPr>
      </w:pPr>
      <w:r w:rsidRPr="006B2F2F">
        <w:rPr>
          <w:rFonts w:ascii="Arial" w:hAnsi="Arial" w:cs="Arial"/>
          <w:sz w:val="22"/>
          <w:szCs w:val="22"/>
        </w:rPr>
        <w:t>El espesor propio de la tubería principal (A</w:t>
      </w:r>
      <w:r w:rsidRPr="006B2F2F">
        <w:rPr>
          <w:rFonts w:ascii="Cambria Math" w:hAnsi="Cambria Math" w:cs="Cambria Math"/>
          <w:sz w:val="22"/>
          <w:szCs w:val="22"/>
        </w:rPr>
        <w:t>₁</w:t>
      </w:r>
      <w:r w:rsidRPr="006B2F2F">
        <w:rPr>
          <w:rFonts w:ascii="Arial" w:hAnsi="Arial" w:cs="Arial"/>
          <w:sz w:val="22"/>
          <w:szCs w:val="22"/>
        </w:rPr>
        <w:t>),</w:t>
      </w:r>
    </w:p>
    <w:p w14:paraId="47210928" w14:textId="77777777" w:rsidR="006B2F2F" w:rsidRPr="006B2F2F" w:rsidRDefault="006B2F2F" w:rsidP="006B2F2F">
      <w:pPr>
        <w:pStyle w:val="NormalWeb"/>
        <w:numPr>
          <w:ilvl w:val="0"/>
          <w:numId w:val="21"/>
        </w:numPr>
        <w:jc w:val="both"/>
        <w:rPr>
          <w:rFonts w:ascii="Arial" w:hAnsi="Arial" w:cs="Arial"/>
          <w:sz w:val="22"/>
          <w:szCs w:val="22"/>
        </w:rPr>
      </w:pPr>
      <w:r w:rsidRPr="006B2F2F">
        <w:rPr>
          <w:rFonts w:ascii="Arial" w:hAnsi="Arial" w:cs="Arial"/>
          <w:sz w:val="22"/>
          <w:szCs w:val="22"/>
        </w:rPr>
        <w:t>El exceso de espesor de la tubería derivada si aplica (A</w:t>
      </w:r>
      <w:r w:rsidRPr="006B2F2F">
        <w:rPr>
          <w:rFonts w:ascii="Cambria Math" w:hAnsi="Cambria Math" w:cs="Cambria Math"/>
          <w:sz w:val="22"/>
          <w:szCs w:val="22"/>
        </w:rPr>
        <w:t>₂</w:t>
      </w:r>
      <w:r w:rsidRPr="006B2F2F">
        <w:rPr>
          <w:rFonts w:ascii="Arial" w:hAnsi="Arial" w:cs="Arial"/>
          <w:sz w:val="22"/>
          <w:szCs w:val="22"/>
        </w:rPr>
        <w:t>),</w:t>
      </w:r>
    </w:p>
    <w:p w14:paraId="596912EB" w14:textId="316BFC12" w:rsidR="006B2F2F" w:rsidRPr="006B2F2F" w:rsidRDefault="006B2F2F" w:rsidP="006B2F2F">
      <w:pPr>
        <w:pStyle w:val="NormalWeb"/>
        <w:numPr>
          <w:ilvl w:val="0"/>
          <w:numId w:val="21"/>
        </w:numPr>
        <w:jc w:val="both"/>
        <w:rPr>
          <w:rFonts w:ascii="Arial" w:hAnsi="Arial" w:cs="Arial"/>
          <w:sz w:val="22"/>
          <w:szCs w:val="22"/>
        </w:rPr>
      </w:pPr>
      <w:r w:rsidRPr="006B2F2F">
        <w:rPr>
          <w:rFonts w:ascii="Arial" w:hAnsi="Arial" w:cs="Arial"/>
          <w:sz w:val="22"/>
          <w:szCs w:val="22"/>
        </w:rPr>
        <w:t xml:space="preserve">Un </w:t>
      </w:r>
      <w:r w:rsidR="001779B8" w:rsidRPr="006B2F2F">
        <w:rPr>
          <w:rFonts w:ascii="Arial" w:hAnsi="Arial" w:cs="Arial"/>
          <w:sz w:val="22"/>
          <w:szCs w:val="22"/>
        </w:rPr>
        <w:t xml:space="preserve">PAD </w:t>
      </w:r>
      <w:r w:rsidRPr="006B2F2F">
        <w:rPr>
          <w:rFonts w:ascii="Arial" w:hAnsi="Arial" w:cs="Arial"/>
          <w:sz w:val="22"/>
          <w:szCs w:val="22"/>
        </w:rPr>
        <w:t>o placa de refuerzo externo (A</w:t>
      </w:r>
      <w:r w:rsidRPr="006B2F2F">
        <w:rPr>
          <w:rFonts w:ascii="Cambria Math" w:hAnsi="Cambria Math" w:cs="Cambria Math"/>
          <w:sz w:val="22"/>
          <w:szCs w:val="22"/>
        </w:rPr>
        <w:t>₃</w:t>
      </w:r>
      <w:r w:rsidRPr="006B2F2F">
        <w:rPr>
          <w:rFonts w:ascii="Arial" w:hAnsi="Arial" w:cs="Arial"/>
          <w:sz w:val="22"/>
          <w:szCs w:val="22"/>
        </w:rPr>
        <w:t>).</w:t>
      </w:r>
    </w:p>
    <w:p w14:paraId="2F079930" w14:textId="77777777" w:rsidR="006B2F2F" w:rsidRDefault="006B2F2F" w:rsidP="006B2F2F">
      <w:pPr>
        <w:pStyle w:val="NormalWeb"/>
        <w:jc w:val="both"/>
        <w:rPr>
          <w:rFonts w:ascii="Arial" w:hAnsi="Arial" w:cs="Arial"/>
          <w:sz w:val="22"/>
          <w:szCs w:val="22"/>
        </w:rPr>
      </w:pPr>
      <w:r w:rsidRPr="006B2F2F">
        <w:rPr>
          <w:rFonts w:ascii="Arial" w:hAnsi="Arial" w:cs="Arial"/>
          <w:sz w:val="22"/>
          <w:szCs w:val="22"/>
        </w:rPr>
        <w:t>La suma de estas áreas debe ser igual o superior al área mínima requerida (A</w:t>
      </w:r>
      <w:r w:rsidRPr="006B2F2F">
        <w:rPr>
          <w:rFonts w:ascii="Cambria Math" w:hAnsi="Cambria Math" w:cs="Cambria Math"/>
          <w:sz w:val="22"/>
          <w:szCs w:val="22"/>
        </w:rPr>
        <w:t>ₜ</w:t>
      </w:r>
      <w:r w:rsidRPr="006B2F2F">
        <w:rPr>
          <w:rFonts w:ascii="Arial" w:hAnsi="Arial" w:cs="Arial"/>
          <w:sz w:val="22"/>
          <w:szCs w:val="22"/>
        </w:rPr>
        <w:t>) para compensar la pérdida estructural generada por la apertura.</w:t>
      </w:r>
    </w:p>
    <w:p w14:paraId="0F36B598" w14:textId="786CC8B3" w:rsidR="001844CA" w:rsidRDefault="001844CA" w:rsidP="006B2F2F">
      <w:pPr>
        <w:pStyle w:val="NormalWeb"/>
        <w:jc w:val="both"/>
        <w:rPr>
          <w:rFonts w:ascii="Arial" w:hAnsi="Arial" w:cs="Arial"/>
          <w:sz w:val="22"/>
          <w:szCs w:val="22"/>
        </w:rPr>
      </w:pPr>
      <w:r w:rsidRPr="001844CA">
        <w:rPr>
          <w:rFonts w:ascii="Arial" w:hAnsi="Arial" w:cs="Arial"/>
          <w:sz w:val="22"/>
          <w:szCs w:val="22"/>
        </w:rPr>
        <w:t xml:space="preserve">Para </w:t>
      </w:r>
      <w:r w:rsidR="00EC19C3">
        <w:rPr>
          <w:rFonts w:ascii="Arial" w:hAnsi="Arial" w:cs="Arial"/>
          <w:sz w:val="22"/>
          <w:szCs w:val="22"/>
        </w:rPr>
        <w:t>la siguiente tabla</w:t>
      </w:r>
      <w:r w:rsidRPr="001844CA">
        <w:rPr>
          <w:rFonts w:ascii="Arial" w:hAnsi="Arial" w:cs="Arial"/>
          <w:sz w:val="22"/>
          <w:szCs w:val="22"/>
        </w:rPr>
        <w:t xml:space="preserve">, se analiza la conexión de un </w:t>
      </w:r>
      <w:proofErr w:type="spellStart"/>
      <w:r w:rsidRPr="001844CA">
        <w:rPr>
          <w:rStyle w:val="Textoennegrita"/>
          <w:rFonts w:ascii="Arial" w:hAnsi="Arial" w:cs="Arial"/>
          <w:sz w:val="22"/>
          <w:szCs w:val="22"/>
        </w:rPr>
        <w:t>branch</w:t>
      </w:r>
      <w:proofErr w:type="spellEnd"/>
      <w:r w:rsidRPr="001844CA">
        <w:rPr>
          <w:rStyle w:val="Textoennegrita"/>
          <w:rFonts w:ascii="Arial" w:hAnsi="Arial" w:cs="Arial"/>
          <w:sz w:val="22"/>
          <w:szCs w:val="22"/>
        </w:rPr>
        <w:t xml:space="preserve"> de 10 pulgadas sobre una línea principal de 24 pulgadas</w:t>
      </w:r>
      <w:r w:rsidRPr="001844CA">
        <w:rPr>
          <w:rFonts w:ascii="Arial" w:hAnsi="Arial" w:cs="Arial"/>
          <w:sz w:val="22"/>
          <w:szCs w:val="22"/>
        </w:rPr>
        <w:t xml:space="preserve">, con un </w:t>
      </w:r>
      <w:proofErr w:type="spellStart"/>
      <w:r w:rsidRPr="001844CA">
        <w:rPr>
          <w:rFonts w:ascii="Arial" w:hAnsi="Arial" w:cs="Arial"/>
          <w:sz w:val="22"/>
          <w:szCs w:val="22"/>
        </w:rPr>
        <w:t>pad</w:t>
      </w:r>
      <w:proofErr w:type="spellEnd"/>
      <w:r w:rsidRPr="001844CA">
        <w:rPr>
          <w:rFonts w:ascii="Arial" w:hAnsi="Arial" w:cs="Arial"/>
          <w:sz w:val="22"/>
          <w:szCs w:val="22"/>
        </w:rPr>
        <w:t xml:space="preserve"> de refuerzo externo de dimensiones 10” x 20”. Los datos utilizados se resumen a continuación:</w:t>
      </w:r>
    </w:p>
    <w:tbl>
      <w:tblPr>
        <w:tblStyle w:val="Tablaconcuadrcula"/>
        <w:tblW w:w="0" w:type="auto"/>
        <w:tblLook w:val="04A0" w:firstRow="1" w:lastRow="0" w:firstColumn="1" w:lastColumn="0" w:noHBand="0" w:noVBand="1"/>
      </w:tblPr>
      <w:tblGrid>
        <w:gridCol w:w="3964"/>
        <w:gridCol w:w="1698"/>
        <w:gridCol w:w="2832"/>
      </w:tblGrid>
      <w:tr w:rsidR="001844CA" w14:paraId="4DEA38F2" w14:textId="77777777" w:rsidTr="00813E40">
        <w:tc>
          <w:tcPr>
            <w:tcW w:w="3964" w:type="dxa"/>
          </w:tcPr>
          <w:p w14:paraId="274418E3" w14:textId="7CC83BCF" w:rsidR="001844CA" w:rsidRDefault="001844CA" w:rsidP="001844CA">
            <w:pPr>
              <w:pStyle w:val="NormalWeb"/>
              <w:jc w:val="center"/>
              <w:rPr>
                <w:rFonts w:ascii="Arial" w:hAnsi="Arial" w:cs="Arial"/>
                <w:sz w:val="22"/>
                <w:szCs w:val="22"/>
              </w:rPr>
            </w:pPr>
            <w:r>
              <w:rPr>
                <w:rFonts w:ascii="Arial" w:hAnsi="Arial" w:cs="Arial"/>
                <w:sz w:val="22"/>
                <w:szCs w:val="22"/>
              </w:rPr>
              <w:t xml:space="preserve">Parámetro </w:t>
            </w:r>
          </w:p>
        </w:tc>
        <w:tc>
          <w:tcPr>
            <w:tcW w:w="1698" w:type="dxa"/>
          </w:tcPr>
          <w:p w14:paraId="7A7B8405" w14:textId="663F4C3C" w:rsidR="001844CA" w:rsidRDefault="001844CA" w:rsidP="001844CA">
            <w:pPr>
              <w:pStyle w:val="NormalWeb"/>
              <w:jc w:val="center"/>
              <w:rPr>
                <w:rFonts w:ascii="Arial" w:hAnsi="Arial" w:cs="Arial"/>
                <w:sz w:val="22"/>
                <w:szCs w:val="22"/>
              </w:rPr>
            </w:pPr>
            <w:r>
              <w:rPr>
                <w:rFonts w:ascii="Arial" w:hAnsi="Arial" w:cs="Arial"/>
                <w:sz w:val="22"/>
                <w:szCs w:val="22"/>
              </w:rPr>
              <w:t>Símbolo</w:t>
            </w:r>
          </w:p>
        </w:tc>
        <w:tc>
          <w:tcPr>
            <w:tcW w:w="2832" w:type="dxa"/>
          </w:tcPr>
          <w:p w14:paraId="6F849F90" w14:textId="17FF3455" w:rsidR="001844CA" w:rsidRDefault="001844CA" w:rsidP="001844CA">
            <w:pPr>
              <w:pStyle w:val="NormalWeb"/>
              <w:jc w:val="center"/>
              <w:rPr>
                <w:rFonts w:ascii="Arial" w:hAnsi="Arial" w:cs="Arial"/>
                <w:sz w:val="22"/>
                <w:szCs w:val="22"/>
              </w:rPr>
            </w:pPr>
            <w:r>
              <w:rPr>
                <w:rFonts w:ascii="Arial" w:hAnsi="Arial" w:cs="Arial"/>
                <w:sz w:val="22"/>
                <w:szCs w:val="22"/>
              </w:rPr>
              <w:t>Valor</w:t>
            </w:r>
          </w:p>
        </w:tc>
      </w:tr>
      <w:tr w:rsidR="001844CA" w14:paraId="0B50EF1F" w14:textId="77777777" w:rsidTr="00813E40">
        <w:tc>
          <w:tcPr>
            <w:tcW w:w="3964" w:type="dxa"/>
          </w:tcPr>
          <w:p w14:paraId="2D976977" w14:textId="11F01A50" w:rsidR="001844CA" w:rsidRDefault="001844CA" w:rsidP="00813E40">
            <w:pPr>
              <w:pStyle w:val="NormalWeb"/>
              <w:rPr>
                <w:rFonts w:ascii="Arial" w:hAnsi="Arial" w:cs="Arial"/>
                <w:sz w:val="22"/>
                <w:szCs w:val="22"/>
              </w:rPr>
            </w:pPr>
            <w:r>
              <w:rPr>
                <w:rFonts w:ascii="Arial" w:hAnsi="Arial" w:cs="Arial"/>
                <w:sz w:val="22"/>
                <w:szCs w:val="22"/>
              </w:rPr>
              <w:t>Diámetro línea principal</w:t>
            </w:r>
          </w:p>
        </w:tc>
        <w:tc>
          <w:tcPr>
            <w:tcW w:w="1698" w:type="dxa"/>
          </w:tcPr>
          <w:p w14:paraId="24B5D3FF" w14:textId="329312C3" w:rsidR="001844CA" w:rsidRDefault="001844CA" w:rsidP="001844CA">
            <w:pPr>
              <w:pStyle w:val="NormalWeb"/>
              <w:jc w:val="center"/>
              <w:rPr>
                <w:rFonts w:ascii="Arial" w:hAnsi="Arial" w:cs="Arial"/>
                <w:sz w:val="22"/>
                <w:szCs w:val="22"/>
              </w:rPr>
            </w:pPr>
            <w:r>
              <w:rPr>
                <w:rFonts w:ascii="Arial" w:hAnsi="Arial" w:cs="Arial"/>
                <w:sz w:val="22"/>
                <w:szCs w:val="22"/>
              </w:rPr>
              <w:t>D</w:t>
            </w:r>
          </w:p>
        </w:tc>
        <w:tc>
          <w:tcPr>
            <w:tcW w:w="2832" w:type="dxa"/>
          </w:tcPr>
          <w:p w14:paraId="6E92A856" w14:textId="2E35864A" w:rsidR="001844CA" w:rsidRDefault="001844CA" w:rsidP="001844CA">
            <w:pPr>
              <w:pStyle w:val="NormalWeb"/>
              <w:jc w:val="center"/>
              <w:rPr>
                <w:rFonts w:ascii="Arial" w:hAnsi="Arial" w:cs="Arial"/>
                <w:sz w:val="22"/>
                <w:szCs w:val="22"/>
              </w:rPr>
            </w:pPr>
            <w:r>
              <w:rPr>
                <w:rFonts w:ascii="Arial" w:hAnsi="Arial" w:cs="Arial"/>
                <w:sz w:val="22"/>
                <w:szCs w:val="22"/>
              </w:rPr>
              <w:t>24”</w:t>
            </w:r>
          </w:p>
        </w:tc>
      </w:tr>
      <w:tr w:rsidR="001844CA" w14:paraId="08289DED" w14:textId="77777777" w:rsidTr="00813E40">
        <w:tc>
          <w:tcPr>
            <w:tcW w:w="3964" w:type="dxa"/>
          </w:tcPr>
          <w:p w14:paraId="3AF21FC0" w14:textId="3DA22E96" w:rsidR="001844CA" w:rsidRPr="001844CA" w:rsidRDefault="001844CA" w:rsidP="00813E40">
            <w:pPr>
              <w:pStyle w:val="NormalWeb"/>
              <w:rPr>
                <w:rFonts w:ascii="Arial" w:hAnsi="Arial" w:cs="Arial"/>
                <w:sz w:val="22"/>
                <w:szCs w:val="22"/>
              </w:rPr>
            </w:pPr>
            <w:r w:rsidRPr="001844CA">
              <w:rPr>
                <w:rFonts w:ascii="Arial" w:hAnsi="Arial" w:cs="Arial"/>
                <w:sz w:val="22"/>
                <w:szCs w:val="22"/>
              </w:rPr>
              <w:t xml:space="preserve">Diámetro del </w:t>
            </w:r>
            <w:r w:rsidR="00813E40" w:rsidRPr="001844CA">
              <w:rPr>
                <w:rFonts w:ascii="Arial" w:hAnsi="Arial" w:cs="Arial"/>
                <w:sz w:val="22"/>
                <w:szCs w:val="22"/>
              </w:rPr>
              <w:t xml:space="preserve">Branch </w:t>
            </w:r>
            <w:r w:rsidRPr="001844CA">
              <w:rPr>
                <w:rFonts w:ascii="Arial" w:hAnsi="Arial" w:cs="Arial"/>
                <w:sz w:val="22"/>
                <w:szCs w:val="22"/>
              </w:rPr>
              <w:t>(derivación)</w:t>
            </w:r>
          </w:p>
        </w:tc>
        <w:tc>
          <w:tcPr>
            <w:tcW w:w="1698" w:type="dxa"/>
          </w:tcPr>
          <w:p w14:paraId="75B8D805" w14:textId="266EB88D" w:rsidR="001844CA" w:rsidRDefault="001844CA" w:rsidP="001844CA">
            <w:pPr>
              <w:pStyle w:val="NormalWeb"/>
              <w:jc w:val="center"/>
              <w:rPr>
                <w:rFonts w:ascii="Arial" w:hAnsi="Arial" w:cs="Arial"/>
                <w:sz w:val="22"/>
                <w:szCs w:val="22"/>
              </w:rPr>
            </w:pPr>
            <w:r>
              <w:rPr>
                <w:rFonts w:ascii="Arial" w:hAnsi="Arial" w:cs="Arial"/>
                <w:sz w:val="22"/>
                <w:szCs w:val="22"/>
              </w:rPr>
              <w:t>d</w:t>
            </w:r>
          </w:p>
        </w:tc>
        <w:tc>
          <w:tcPr>
            <w:tcW w:w="2832" w:type="dxa"/>
          </w:tcPr>
          <w:p w14:paraId="4F443EC3" w14:textId="70021990" w:rsidR="001844CA" w:rsidRDefault="001844CA" w:rsidP="001844CA">
            <w:pPr>
              <w:pStyle w:val="NormalWeb"/>
              <w:jc w:val="center"/>
              <w:rPr>
                <w:rFonts w:ascii="Arial" w:hAnsi="Arial" w:cs="Arial"/>
                <w:sz w:val="22"/>
                <w:szCs w:val="22"/>
              </w:rPr>
            </w:pPr>
            <w:r>
              <w:rPr>
                <w:rFonts w:ascii="Arial" w:hAnsi="Arial" w:cs="Arial"/>
                <w:sz w:val="22"/>
                <w:szCs w:val="22"/>
              </w:rPr>
              <w:t>10”</w:t>
            </w:r>
          </w:p>
        </w:tc>
      </w:tr>
      <w:tr w:rsidR="001844CA" w14:paraId="2BA1DA95" w14:textId="77777777" w:rsidTr="00813E40">
        <w:tc>
          <w:tcPr>
            <w:tcW w:w="3964" w:type="dxa"/>
          </w:tcPr>
          <w:p w14:paraId="193F53D5" w14:textId="0C049F8C" w:rsidR="001844CA" w:rsidRDefault="001844CA" w:rsidP="00813E40">
            <w:pPr>
              <w:pStyle w:val="NormalWeb"/>
              <w:rPr>
                <w:rFonts w:ascii="Arial" w:hAnsi="Arial" w:cs="Arial"/>
                <w:sz w:val="22"/>
                <w:szCs w:val="22"/>
              </w:rPr>
            </w:pPr>
            <w:r>
              <w:rPr>
                <w:rFonts w:ascii="Arial" w:hAnsi="Arial" w:cs="Arial"/>
                <w:sz w:val="22"/>
                <w:szCs w:val="22"/>
              </w:rPr>
              <w:t>Espesor línea principal</w:t>
            </w:r>
          </w:p>
        </w:tc>
        <w:tc>
          <w:tcPr>
            <w:tcW w:w="1698" w:type="dxa"/>
          </w:tcPr>
          <w:p w14:paraId="2D7FD7D7" w14:textId="6E7EA3B0" w:rsidR="001844CA" w:rsidRPr="001844CA" w:rsidRDefault="001844CA" w:rsidP="001844CA">
            <w:pPr>
              <w:pStyle w:val="NormalWeb"/>
              <w:jc w:val="center"/>
              <w:rPr>
                <w:rFonts w:ascii="Arial" w:hAnsi="Arial" w:cs="Arial"/>
                <w:sz w:val="22"/>
                <w:szCs w:val="22"/>
              </w:rPr>
            </w:pPr>
            <w:proofErr w:type="spellStart"/>
            <w:r>
              <w:rPr>
                <w:rFonts w:ascii="Arial" w:hAnsi="Arial" w:cs="Arial"/>
                <w:sz w:val="22"/>
                <w:szCs w:val="22"/>
              </w:rPr>
              <w:t>t</w:t>
            </w:r>
            <w:r>
              <w:rPr>
                <w:rFonts w:ascii="Arial" w:hAnsi="Arial" w:cs="Arial"/>
                <w:sz w:val="22"/>
                <w:szCs w:val="22"/>
                <w:vertAlign w:val="subscript"/>
              </w:rPr>
              <w:t>h</w:t>
            </w:r>
            <w:proofErr w:type="spellEnd"/>
          </w:p>
        </w:tc>
        <w:tc>
          <w:tcPr>
            <w:tcW w:w="2832" w:type="dxa"/>
          </w:tcPr>
          <w:p w14:paraId="1C881532" w14:textId="594E50AA" w:rsidR="001844CA" w:rsidRDefault="001844CA" w:rsidP="001844CA">
            <w:pPr>
              <w:pStyle w:val="NormalWeb"/>
              <w:jc w:val="center"/>
              <w:rPr>
                <w:rFonts w:ascii="Arial" w:hAnsi="Arial" w:cs="Arial"/>
                <w:sz w:val="22"/>
                <w:szCs w:val="22"/>
              </w:rPr>
            </w:pPr>
            <w:r>
              <w:rPr>
                <w:rFonts w:ascii="Arial" w:hAnsi="Arial" w:cs="Arial"/>
                <w:sz w:val="22"/>
                <w:szCs w:val="22"/>
              </w:rPr>
              <w:t>0.75</w:t>
            </w:r>
            <w:r w:rsidR="008E6DC8">
              <w:rPr>
                <w:rFonts w:ascii="Arial" w:hAnsi="Arial" w:cs="Arial"/>
                <w:sz w:val="22"/>
                <w:szCs w:val="22"/>
              </w:rPr>
              <w:t>0</w:t>
            </w:r>
            <w:r>
              <w:rPr>
                <w:rFonts w:ascii="Arial" w:hAnsi="Arial" w:cs="Arial"/>
                <w:sz w:val="22"/>
                <w:szCs w:val="22"/>
              </w:rPr>
              <w:t>”</w:t>
            </w:r>
          </w:p>
        </w:tc>
      </w:tr>
      <w:tr w:rsidR="001844CA" w14:paraId="204D4F93" w14:textId="77777777" w:rsidTr="00813E40">
        <w:tc>
          <w:tcPr>
            <w:tcW w:w="3964" w:type="dxa"/>
          </w:tcPr>
          <w:p w14:paraId="7B4B618A" w14:textId="23AC4209" w:rsidR="001844CA" w:rsidRDefault="001844CA" w:rsidP="00813E40">
            <w:pPr>
              <w:pStyle w:val="NormalWeb"/>
              <w:rPr>
                <w:rFonts w:ascii="Arial" w:hAnsi="Arial" w:cs="Arial"/>
                <w:sz w:val="22"/>
                <w:szCs w:val="22"/>
              </w:rPr>
            </w:pPr>
            <w:r>
              <w:rPr>
                <w:rFonts w:ascii="Arial" w:hAnsi="Arial" w:cs="Arial"/>
                <w:sz w:val="22"/>
                <w:szCs w:val="22"/>
              </w:rPr>
              <w:t>Espesor Branch</w:t>
            </w:r>
          </w:p>
        </w:tc>
        <w:tc>
          <w:tcPr>
            <w:tcW w:w="1698" w:type="dxa"/>
          </w:tcPr>
          <w:p w14:paraId="15E9DC0D" w14:textId="7707A560" w:rsidR="001844CA" w:rsidRPr="001844CA" w:rsidRDefault="001844CA" w:rsidP="001844CA">
            <w:pPr>
              <w:pStyle w:val="NormalWeb"/>
              <w:jc w:val="center"/>
              <w:rPr>
                <w:rFonts w:ascii="Arial" w:hAnsi="Arial" w:cs="Arial"/>
                <w:sz w:val="22"/>
                <w:szCs w:val="22"/>
              </w:rPr>
            </w:pPr>
            <w:proofErr w:type="spellStart"/>
            <w:r>
              <w:rPr>
                <w:rFonts w:ascii="Arial" w:hAnsi="Arial" w:cs="Arial"/>
                <w:sz w:val="22"/>
                <w:szCs w:val="22"/>
              </w:rPr>
              <w:t>t</w:t>
            </w:r>
            <w:r>
              <w:rPr>
                <w:rFonts w:ascii="Arial" w:hAnsi="Arial" w:cs="Arial"/>
                <w:sz w:val="22"/>
                <w:szCs w:val="22"/>
                <w:vertAlign w:val="subscript"/>
              </w:rPr>
              <w:t>b</w:t>
            </w:r>
            <w:proofErr w:type="spellEnd"/>
          </w:p>
        </w:tc>
        <w:tc>
          <w:tcPr>
            <w:tcW w:w="2832" w:type="dxa"/>
          </w:tcPr>
          <w:p w14:paraId="47ABAE5F" w14:textId="7A24C49C" w:rsidR="001844CA" w:rsidRDefault="001844CA" w:rsidP="001844CA">
            <w:pPr>
              <w:pStyle w:val="NormalWeb"/>
              <w:jc w:val="center"/>
              <w:rPr>
                <w:rFonts w:ascii="Arial" w:hAnsi="Arial" w:cs="Arial"/>
                <w:sz w:val="22"/>
                <w:szCs w:val="22"/>
              </w:rPr>
            </w:pPr>
            <w:r>
              <w:rPr>
                <w:rFonts w:ascii="Arial" w:hAnsi="Arial" w:cs="Arial"/>
                <w:sz w:val="22"/>
                <w:szCs w:val="22"/>
              </w:rPr>
              <w:t>0.365”</w:t>
            </w:r>
          </w:p>
        </w:tc>
      </w:tr>
      <w:tr w:rsidR="001844CA" w14:paraId="5E6C070B" w14:textId="77777777" w:rsidTr="00813E40">
        <w:tc>
          <w:tcPr>
            <w:tcW w:w="3964" w:type="dxa"/>
          </w:tcPr>
          <w:p w14:paraId="50F284CE" w14:textId="0E68C0D8" w:rsidR="001844CA" w:rsidRDefault="001844CA" w:rsidP="00813E40">
            <w:pPr>
              <w:pStyle w:val="NormalWeb"/>
              <w:rPr>
                <w:rFonts w:ascii="Arial" w:hAnsi="Arial" w:cs="Arial"/>
                <w:sz w:val="22"/>
                <w:szCs w:val="22"/>
              </w:rPr>
            </w:pPr>
            <w:r>
              <w:rPr>
                <w:rFonts w:ascii="Arial" w:hAnsi="Arial" w:cs="Arial"/>
                <w:sz w:val="22"/>
                <w:szCs w:val="22"/>
              </w:rPr>
              <w:t xml:space="preserve">Espesor del </w:t>
            </w:r>
            <w:proofErr w:type="spellStart"/>
            <w:r>
              <w:rPr>
                <w:rFonts w:ascii="Arial" w:hAnsi="Arial" w:cs="Arial"/>
                <w:sz w:val="22"/>
                <w:szCs w:val="22"/>
              </w:rPr>
              <w:t>Pad</w:t>
            </w:r>
            <w:proofErr w:type="spellEnd"/>
            <w:r>
              <w:rPr>
                <w:rFonts w:ascii="Arial" w:hAnsi="Arial" w:cs="Arial"/>
                <w:sz w:val="22"/>
                <w:szCs w:val="22"/>
              </w:rPr>
              <w:t xml:space="preserve"> de refuerzo</w:t>
            </w:r>
          </w:p>
        </w:tc>
        <w:tc>
          <w:tcPr>
            <w:tcW w:w="1698" w:type="dxa"/>
          </w:tcPr>
          <w:p w14:paraId="02DDBAD7" w14:textId="5E2391D7" w:rsidR="001844CA" w:rsidRPr="001844CA" w:rsidRDefault="001844CA" w:rsidP="001844CA">
            <w:pPr>
              <w:pStyle w:val="NormalWeb"/>
              <w:jc w:val="center"/>
              <w:rPr>
                <w:rFonts w:ascii="Arial" w:hAnsi="Arial" w:cs="Arial"/>
                <w:sz w:val="22"/>
                <w:szCs w:val="22"/>
              </w:rPr>
            </w:pPr>
            <w:proofErr w:type="spellStart"/>
            <w:r>
              <w:rPr>
                <w:rFonts w:ascii="Arial" w:hAnsi="Arial" w:cs="Arial"/>
                <w:sz w:val="22"/>
                <w:szCs w:val="22"/>
              </w:rPr>
              <w:t>t</w:t>
            </w:r>
            <w:r>
              <w:rPr>
                <w:rFonts w:ascii="Arial" w:hAnsi="Arial" w:cs="Arial"/>
                <w:sz w:val="22"/>
                <w:szCs w:val="22"/>
                <w:vertAlign w:val="subscript"/>
              </w:rPr>
              <w:t>p</w:t>
            </w:r>
            <w:proofErr w:type="spellEnd"/>
          </w:p>
        </w:tc>
        <w:tc>
          <w:tcPr>
            <w:tcW w:w="2832" w:type="dxa"/>
          </w:tcPr>
          <w:p w14:paraId="0F558215" w14:textId="2C796180" w:rsidR="001844CA" w:rsidRDefault="001844CA" w:rsidP="001844CA">
            <w:pPr>
              <w:pStyle w:val="NormalWeb"/>
              <w:jc w:val="center"/>
              <w:rPr>
                <w:rFonts w:ascii="Arial" w:hAnsi="Arial" w:cs="Arial"/>
                <w:sz w:val="22"/>
                <w:szCs w:val="22"/>
              </w:rPr>
            </w:pPr>
            <w:r>
              <w:rPr>
                <w:rFonts w:ascii="Arial" w:hAnsi="Arial" w:cs="Arial"/>
                <w:sz w:val="22"/>
                <w:szCs w:val="22"/>
              </w:rPr>
              <w:t>0.75</w:t>
            </w:r>
            <w:r w:rsidR="008E6DC8">
              <w:rPr>
                <w:rFonts w:ascii="Arial" w:hAnsi="Arial" w:cs="Arial"/>
                <w:sz w:val="22"/>
                <w:szCs w:val="22"/>
              </w:rPr>
              <w:t>0</w:t>
            </w:r>
            <w:r>
              <w:rPr>
                <w:rFonts w:ascii="Arial" w:hAnsi="Arial" w:cs="Arial"/>
                <w:sz w:val="22"/>
                <w:szCs w:val="22"/>
              </w:rPr>
              <w:t>”</w:t>
            </w:r>
          </w:p>
        </w:tc>
      </w:tr>
      <w:tr w:rsidR="001844CA" w14:paraId="306D3F41" w14:textId="77777777" w:rsidTr="00813E40">
        <w:tc>
          <w:tcPr>
            <w:tcW w:w="3964" w:type="dxa"/>
          </w:tcPr>
          <w:p w14:paraId="6D5F3170" w14:textId="25744A6B" w:rsidR="001844CA" w:rsidRDefault="001844CA" w:rsidP="00813E40">
            <w:pPr>
              <w:pStyle w:val="NormalWeb"/>
              <w:rPr>
                <w:rFonts w:ascii="Arial" w:hAnsi="Arial" w:cs="Arial"/>
                <w:sz w:val="22"/>
                <w:szCs w:val="22"/>
              </w:rPr>
            </w:pPr>
            <w:r>
              <w:rPr>
                <w:rFonts w:ascii="Arial" w:hAnsi="Arial" w:cs="Arial"/>
                <w:sz w:val="22"/>
                <w:szCs w:val="22"/>
              </w:rPr>
              <w:t xml:space="preserve">Longitud </w:t>
            </w:r>
            <w:proofErr w:type="spellStart"/>
            <w:r w:rsidR="00813E40">
              <w:rPr>
                <w:rFonts w:ascii="Arial" w:hAnsi="Arial" w:cs="Arial"/>
                <w:sz w:val="22"/>
                <w:szCs w:val="22"/>
              </w:rPr>
              <w:t>Pad</w:t>
            </w:r>
            <w:proofErr w:type="spellEnd"/>
            <w:r w:rsidR="00813E40">
              <w:rPr>
                <w:rFonts w:ascii="Arial" w:hAnsi="Arial" w:cs="Arial"/>
                <w:sz w:val="22"/>
                <w:szCs w:val="22"/>
              </w:rPr>
              <w:t xml:space="preserve"> </w:t>
            </w:r>
            <w:r>
              <w:rPr>
                <w:rFonts w:ascii="Arial" w:hAnsi="Arial" w:cs="Arial"/>
                <w:sz w:val="22"/>
                <w:szCs w:val="22"/>
              </w:rPr>
              <w:t xml:space="preserve">(sentido axial) </w:t>
            </w:r>
          </w:p>
        </w:tc>
        <w:tc>
          <w:tcPr>
            <w:tcW w:w="1698" w:type="dxa"/>
          </w:tcPr>
          <w:p w14:paraId="77F89583" w14:textId="6F60D0B5" w:rsidR="001844CA" w:rsidRDefault="001844CA" w:rsidP="001844CA">
            <w:pPr>
              <w:pStyle w:val="NormalWeb"/>
              <w:jc w:val="center"/>
              <w:rPr>
                <w:rFonts w:ascii="Arial" w:hAnsi="Arial" w:cs="Arial"/>
                <w:sz w:val="22"/>
                <w:szCs w:val="22"/>
              </w:rPr>
            </w:pPr>
            <w:r>
              <w:rPr>
                <w:rFonts w:ascii="Arial" w:hAnsi="Arial" w:cs="Arial"/>
                <w:sz w:val="22"/>
                <w:szCs w:val="22"/>
              </w:rPr>
              <w:t>L</w:t>
            </w:r>
          </w:p>
        </w:tc>
        <w:tc>
          <w:tcPr>
            <w:tcW w:w="2832" w:type="dxa"/>
          </w:tcPr>
          <w:p w14:paraId="168CBE4D" w14:textId="2EE6D316" w:rsidR="001844CA" w:rsidRDefault="001844CA" w:rsidP="001844CA">
            <w:pPr>
              <w:pStyle w:val="NormalWeb"/>
              <w:jc w:val="center"/>
              <w:rPr>
                <w:rFonts w:ascii="Arial" w:hAnsi="Arial" w:cs="Arial"/>
                <w:sz w:val="22"/>
                <w:szCs w:val="22"/>
              </w:rPr>
            </w:pPr>
            <w:r>
              <w:rPr>
                <w:rFonts w:ascii="Arial" w:hAnsi="Arial" w:cs="Arial"/>
                <w:sz w:val="22"/>
                <w:szCs w:val="22"/>
              </w:rPr>
              <w:t>20”</w:t>
            </w:r>
          </w:p>
        </w:tc>
      </w:tr>
      <w:tr w:rsidR="001844CA" w14:paraId="502D0D96" w14:textId="77777777" w:rsidTr="00813E40">
        <w:tc>
          <w:tcPr>
            <w:tcW w:w="3964" w:type="dxa"/>
          </w:tcPr>
          <w:p w14:paraId="639E8D5F" w14:textId="341A2EB5" w:rsidR="001844CA" w:rsidRPr="001844CA" w:rsidRDefault="001844CA" w:rsidP="00813E40">
            <w:pPr>
              <w:pStyle w:val="NormalWeb"/>
              <w:rPr>
                <w:rFonts w:ascii="Arial" w:hAnsi="Arial" w:cs="Arial"/>
                <w:sz w:val="22"/>
                <w:szCs w:val="22"/>
              </w:rPr>
            </w:pPr>
            <w:r w:rsidRPr="001844CA">
              <w:rPr>
                <w:rFonts w:ascii="Arial" w:hAnsi="Arial" w:cs="Arial"/>
                <w:sz w:val="22"/>
                <w:szCs w:val="22"/>
              </w:rPr>
              <w:t xml:space="preserve">Ancho del </w:t>
            </w:r>
            <w:proofErr w:type="spellStart"/>
            <w:r w:rsidR="00813E40" w:rsidRPr="001844CA">
              <w:rPr>
                <w:rFonts w:ascii="Arial" w:hAnsi="Arial" w:cs="Arial"/>
                <w:sz w:val="22"/>
                <w:szCs w:val="22"/>
              </w:rPr>
              <w:t>Pad</w:t>
            </w:r>
            <w:proofErr w:type="spellEnd"/>
            <w:r w:rsidR="00813E40" w:rsidRPr="001844CA">
              <w:rPr>
                <w:rFonts w:ascii="Arial" w:hAnsi="Arial" w:cs="Arial"/>
                <w:sz w:val="22"/>
                <w:szCs w:val="22"/>
              </w:rPr>
              <w:t xml:space="preserve"> </w:t>
            </w:r>
            <w:r w:rsidRPr="001844CA">
              <w:rPr>
                <w:rFonts w:ascii="Arial" w:hAnsi="Arial" w:cs="Arial"/>
                <w:sz w:val="22"/>
                <w:szCs w:val="22"/>
              </w:rPr>
              <w:t>(circunferencial)</w:t>
            </w:r>
          </w:p>
        </w:tc>
        <w:tc>
          <w:tcPr>
            <w:tcW w:w="1698" w:type="dxa"/>
          </w:tcPr>
          <w:p w14:paraId="54A27244" w14:textId="193A5312" w:rsidR="001844CA" w:rsidRDefault="001844CA" w:rsidP="001844CA">
            <w:pPr>
              <w:pStyle w:val="NormalWeb"/>
              <w:jc w:val="center"/>
              <w:rPr>
                <w:rFonts w:ascii="Arial" w:hAnsi="Arial" w:cs="Arial"/>
                <w:sz w:val="22"/>
                <w:szCs w:val="22"/>
              </w:rPr>
            </w:pPr>
            <w:r>
              <w:rPr>
                <w:rFonts w:ascii="Arial" w:hAnsi="Arial" w:cs="Arial"/>
                <w:sz w:val="22"/>
                <w:szCs w:val="22"/>
              </w:rPr>
              <w:t>B</w:t>
            </w:r>
          </w:p>
        </w:tc>
        <w:tc>
          <w:tcPr>
            <w:tcW w:w="2832" w:type="dxa"/>
          </w:tcPr>
          <w:p w14:paraId="77068519" w14:textId="6797F379" w:rsidR="001844CA" w:rsidRDefault="001844CA" w:rsidP="001844CA">
            <w:pPr>
              <w:pStyle w:val="NormalWeb"/>
              <w:jc w:val="center"/>
              <w:rPr>
                <w:rFonts w:ascii="Arial" w:hAnsi="Arial" w:cs="Arial"/>
                <w:sz w:val="22"/>
                <w:szCs w:val="22"/>
              </w:rPr>
            </w:pPr>
            <w:r>
              <w:rPr>
                <w:rFonts w:ascii="Arial" w:hAnsi="Arial" w:cs="Arial"/>
                <w:sz w:val="22"/>
                <w:szCs w:val="22"/>
              </w:rPr>
              <w:t>10”</w:t>
            </w:r>
          </w:p>
        </w:tc>
      </w:tr>
      <w:tr w:rsidR="001844CA" w14:paraId="6758D976" w14:textId="77777777" w:rsidTr="00813E40">
        <w:tc>
          <w:tcPr>
            <w:tcW w:w="3964" w:type="dxa"/>
          </w:tcPr>
          <w:p w14:paraId="07A27C56" w14:textId="2C62D984" w:rsidR="001844CA" w:rsidRPr="001844CA" w:rsidRDefault="001844CA" w:rsidP="00813E40">
            <w:pPr>
              <w:pStyle w:val="NormalWeb"/>
              <w:rPr>
                <w:rFonts w:ascii="Arial" w:hAnsi="Arial" w:cs="Arial"/>
                <w:sz w:val="22"/>
                <w:szCs w:val="22"/>
              </w:rPr>
            </w:pPr>
            <w:r>
              <w:rPr>
                <w:rFonts w:ascii="Arial" w:hAnsi="Arial" w:cs="Arial"/>
                <w:sz w:val="22"/>
                <w:szCs w:val="22"/>
              </w:rPr>
              <w:t>Material y línea Branch</w:t>
            </w:r>
          </w:p>
        </w:tc>
        <w:tc>
          <w:tcPr>
            <w:tcW w:w="1698" w:type="dxa"/>
          </w:tcPr>
          <w:p w14:paraId="7F889FF1" w14:textId="0B600AA6" w:rsidR="001844CA" w:rsidRPr="001E656E" w:rsidRDefault="001844CA" w:rsidP="001844CA">
            <w:pPr>
              <w:pStyle w:val="NormalWeb"/>
              <w:jc w:val="center"/>
              <w:rPr>
                <w:rFonts w:ascii="Arial" w:hAnsi="Arial" w:cs="Arial"/>
                <w:sz w:val="22"/>
                <w:szCs w:val="22"/>
              </w:rPr>
            </w:pPr>
          </w:p>
        </w:tc>
        <w:tc>
          <w:tcPr>
            <w:tcW w:w="2832" w:type="dxa"/>
          </w:tcPr>
          <w:p w14:paraId="376CE34D" w14:textId="4F1C4034" w:rsidR="001844CA" w:rsidRDefault="001E656E" w:rsidP="001844CA">
            <w:pPr>
              <w:pStyle w:val="NormalWeb"/>
              <w:jc w:val="center"/>
              <w:rPr>
                <w:rFonts w:ascii="Arial" w:hAnsi="Arial" w:cs="Arial"/>
                <w:sz w:val="22"/>
                <w:szCs w:val="22"/>
              </w:rPr>
            </w:pPr>
            <w:r w:rsidRPr="001E656E">
              <w:rPr>
                <w:rFonts w:ascii="Arial" w:hAnsi="Arial" w:cs="Arial"/>
                <w:sz w:val="22"/>
                <w:szCs w:val="22"/>
              </w:rPr>
              <w:t xml:space="preserve">API 5L </w:t>
            </w:r>
            <w:proofErr w:type="spellStart"/>
            <w:r w:rsidRPr="001E656E">
              <w:rPr>
                <w:rFonts w:ascii="Arial" w:hAnsi="Arial" w:cs="Arial"/>
                <w:sz w:val="22"/>
                <w:szCs w:val="22"/>
              </w:rPr>
              <w:t>G</w:t>
            </w:r>
            <w:r w:rsidR="007E6C04">
              <w:rPr>
                <w:rFonts w:ascii="Arial" w:hAnsi="Arial" w:cs="Arial"/>
                <w:sz w:val="22"/>
                <w:szCs w:val="22"/>
              </w:rPr>
              <w:t>r</w:t>
            </w:r>
            <w:r w:rsidR="007E6C04">
              <w:t>.</w:t>
            </w:r>
            <w:r w:rsidRPr="001E656E">
              <w:rPr>
                <w:rFonts w:ascii="Arial" w:hAnsi="Arial" w:cs="Arial"/>
                <w:sz w:val="22"/>
                <w:szCs w:val="22"/>
              </w:rPr>
              <w:t>B</w:t>
            </w:r>
            <w:proofErr w:type="spellEnd"/>
          </w:p>
        </w:tc>
      </w:tr>
      <w:tr w:rsidR="001E656E" w14:paraId="25060255" w14:textId="77777777" w:rsidTr="00813E40">
        <w:tc>
          <w:tcPr>
            <w:tcW w:w="3964" w:type="dxa"/>
          </w:tcPr>
          <w:p w14:paraId="39CA308F" w14:textId="1751C6F5" w:rsidR="001E656E" w:rsidRDefault="001E656E" w:rsidP="00813E40">
            <w:pPr>
              <w:pStyle w:val="NormalWeb"/>
              <w:rPr>
                <w:rFonts w:ascii="Arial" w:hAnsi="Arial" w:cs="Arial"/>
                <w:sz w:val="22"/>
                <w:szCs w:val="22"/>
              </w:rPr>
            </w:pPr>
            <w:r>
              <w:rPr>
                <w:rFonts w:ascii="Arial" w:hAnsi="Arial" w:cs="Arial"/>
                <w:sz w:val="22"/>
                <w:szCs w:val="22"/>
              </w:rPr>
              <w:t xml:space="preserve">Material </w:t>
            </w:r>
            <w:proofErr w:type="spellStart"/>
            <w:r>
              <w:rPr>
                <w:rFonts w:ascii="Arial" w:hAnsi="Arial" w:cs="Arial"/>
                <w:sz w:val="22"/>
                <w:szCs w:val="22"/>
              </w:rPr>
              <w:t>Pad</w:t>
            </w:r>
            <w:proofErr w:type="spellEnd"/>
          </w:p>
        </w:tc>
        <w:tc>
          <w:tcPr>
            <w:tcW w:w="1698" w:type="dxa"/>
          </w:tcPr>
          <w:p w14:paraId="1CB5ACED" w14:textId="77777777" w:rsidR="001E656E" w:rsidRPr="001E656E" w:rsidRDefault="001E656E" w:rsidP="001844CA">
            <w:pPr>
              <w:pStyle w:val="NormalWeb"/>
              <w:jc w:val="center"/>
              <w:rPr>
                <w:rFonts w:ascii="Arial" w:hAnsi="Arial" w:cs="Arial"/>
                <w:sz w:val="22"/>
                <w:szCs w:val="22"/>
              </w:rPr>
            </w:pPr>
          </w:p>
        </w:tc>
        <w:tc>
          <w:tcPr>
            <w:tcW w:w="2832" w:type="dxa"/>
          </w:tcPr>
          <w:p w14:paraId="00B7C4D0" w14:textId="6D683624" w:rsidR="001E656E" w:rsidRPr="001E656E" w:rsidRDefault="001E656E" w:rsidP="001844CA">
            <w:pPr>
              <w:pStyle w:val="NormalWeb"/>
              <w:jc w:val="center"/>
              <w:rPr>
                <w:rFonts w:ascii="Arial" w:hAnsi="Arial" w:cs="Arial"/>
                <w:sz w:val="22"/>
                <w:szCs w:val="22"/>
              </w:rPr>
            </w:pPr>
            <w:r w:rsidRPr="001E656E">
              <w:rPr>
                <w:rFonts w:ascii="Arial" w:hAnsi="Arial" w:cs="Arial"/>
                <w:sz w:val="22"/>
                <w:szCs w:val="22"/>
              </w:rPr>
              <w:t>API 5L X60</w:t>
            </w:r>
          </w:p>
        </w:tc>
      </w:tr>
    </w:tbl>
    <w:p w14:paraId="6428B115" w14:textId="77777777" w:rsidR="001E656E" w:rsidRPr="001E656E" w:rsidRDefault="001E656E" w:rsidP="001E656E">
      <w:pPr>
        <w:pStyle w:val="Ttulo3"/>
        <w:numPr>
          <w:ilvl w:val="0"/>
          <w:numId w:val="0"/>
        </w:numPr>
        <w:ind w:left="720"/>
        <w:rPr>
          <w:rStyle w:val="Textoennegrita"/>
          <w:rFonts w:ascii="Times New Roman" w:hAnsi="Times New Roman" w:cs="Times New Roman"/>
          <w:b/>
          <w:bCs w:val="0"/>
        </w:rPr>
      </w:pPr>
    </w:p>
    <w:p w14:paraId="1623EC37" w14:textId="7E74DBFF" w:rsidR="001E656E" w:rsidRDefault="001E656E" w:rsidP="001E656E">
      <w:pPr>
        <w:pStyle w:val="Ttulo2"/>
        <w:rPr>
          <w:rFonts w:ascii="Times New Roman" w:hAnsi="Times New Roman" w:cs="Times New Roman"/>
        </w:rPr>
      </w:pPr>
      <w:r>
        <w:rPr>
          <w:rStyle w:val="Textoennegrita"/>
          <w:b/>
          <w:bCs w:val="0"/>
        </w:rPr>
        <w:t>Cálculo del área requerida (A</w:t>
      </w:r>
      <w:r>
        <w:rPr>
          <w:rStyle w:val="Textoennegrita"/>
          <w:rFonts w:ascii="Cambria Math" w:hAnsi="Cambria Math" w:cs="Cambria Math"/>
          <w:b/>
          <w:bCs w:val="0"/>
        </w:rPr>
        <w:t>ₜ</w:t>
      </w:r>
      <w:r>
        <w:rPr>
          <w:rStyle w:val="Textoennegrita"/>
          <w:b/>
          <w:bCs w:val="0"/>
        </w:rPr>
        <w:t>)</w:t>
      </w:r>
    </w:p>
    <w:p w14:paraId="7B29C6A1" w14:textId="74B3C648" w:rsidR="001E656E" w:rsidRDefault="001E656E" w:rsidP="001E656E">
      <w:pPr>
        <w:pStyle w:val="NormalWeb"/>
        <w:jc w:val="both"/>
        <w:rPr>
          <w:rFonts w:ascii="Arial" w:hAnsi="Arial" w:cs="Arial"/>
          <w:sz w:val="22"/>
          <w:szCs w:val="22"/>
        </w:rPr>
      </w:pPr>
      <w:r w:rsidRPr="001E656E">
        <w:rPr>
          <w:rFonts w:ascii="Arial" w:hAnsi="Arial" w:cs="Arial"/>
          <w:sz w:val="22"/>
          <w:szCs w:val="22"/>
        </w:rPr>
        <w:t xml:space="preserve">El área mínima para reforzar corresponde al producto del diámetro del </w:t>
      </w:r>
      <w:r w:rsidR="0043344B" w:rsidRPr="001E656E">
        <w:rPr>
          <w:rFonts w:ascii="Arial" w:hAnsi="Arial" w:cs="Arial"/>
          <w:sz w:val="22"/>
          <w:szCs w:val="22"/>
        </w:rPr>
        <w:t xml:space="preserve">Branch </w:t>
      </w:r>
      <w:r w:rsidRPr="001E656E">
        <w:rPr>
          <w:rFonts w:ascii="Arial" w:hAnsi="Arial" w:cs="Arial"/>
          <w:sz w:val="22"/>
          <w:szCs w:val="22"/>
        </w:rPr>
        <w:t>por el espesor de la tubería principal:</w:t>
      </w:r>
    </w:p>
    <w:p w14:paraId="584697F3" w14:textId="5B06503E" w:rsidR="001E656E" w:rsidRPr="001E656E" w:rsidRDefault="00000000" w:rsidP="001E656E">
      <w:pPr>
        <w:pStyle w:val="NormalWeb"/>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t</m:t>
              </m:r>
            </m:sub>
          </m:sSub>
          <m:r>
            <w:rPr>
              <w:rFonts w:ascii="Cambria Math" w:hAnsi="Cambria Math" w:cs="Arial"/>
              <w:sz w:val="22"/>
              <w:szCs w:val="22"/>
            </w:rPr>
            <m:t>=d×</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h</m:t>
              </m:r>
            </m:sub>
          </m:sSub>
          <m:r>
            <w:rPr>
              <w:rFonts w:ascii="Cambria Math" w:hAnsi="Cambria Math" w:cs="Arial"/>
              <w:sz w:val="22"/>
              <w:szCs w:val="22"/>
            </w:rPr>
            <m:t xml:space="preserve">=10 in ×0.75 in=7.5 </m:t>
          </m:r>
          <m:sSup>
            <m:sSupPr>
              <m:ctrlPr>
                <w:rPr>
                  <w:rFonts w:ascii="Cambria Math" w:hAnsi="Cambria Math" w:cs="Arial"/>
                  <w:i/>
                  <w:sz w:val="22"/>
                  <w:szCs w:val="22"/>
                </w:rPr>
              </m:ctrlPr>
            </m:sSupPr>
            <m:e>
              <m:r>
                <w:rPr>
                  <w:rFonts w:ascii="Cambria Math" w:hAnsi="Cambria Math" w:cs="Arial"/>
                  <w:sz w:val="22"/>
                  <w:szCs w:val="22"/>
                </w:rPr>
                <m:t>in</m:t>
              </m:r>
            </m:e>
            <m:sup>
              <m:r>
                <w:rPr>
                  <w:rFonts w:ascii="Cambria Math" w:hAnsi="Cambria Math" w:cs="Arial"/>
                  <w:sz w:val="22"/>
                  <w:szCs w:val="22"/>
                </w:rPr>
                <m:t>2</m:t>
              </m:r>
            </m:sup>
          </m:sSup>
        </m:oMath>
      </m:oMathPara>
    </w:p>
    <w:p w14:paraId="0A0DCE53" w14:textId="77777777" w:rsidR="001E656E" w:rsidRDefault="001E656E" w:rsidP="001E656E">
      <w:pPr>
        <w:pStyle w:val="Ttulo3"/>
        <w:rPr>
          <w:rFonts w:ascii="Times New Roman" w:hAnsi="Times New Roman" w:cs="Times New Roman"/>
        </w:rPr>
      </w:pPr>
      <w:r>
        <w:rPr>
          <w:rStyle w:val="Textoennegrita"/>
          <w:b/>
          <w:bCs w:val="0"/>
        </w:rPr>
        <w:lastRenderedPageBreak/>
        <w:t>Área A</w:t>
      </w:r>
      <w:r>
        <w:rPr>
          <w:rStyle w:val="Textoennegrita"/>
          <w:rFonts w:ascii="Cambria Math" w:hAnsi="Cambria Math" w:cs="Cambria Math"/>
          <w:b/>
          <w:bCs w:val="0"/>
        </w:rPr>
        <w:t>₁</w:t>
      </w:r>
      <w:r>
        <w:rPr>
          <w:rStyle w:val="Textoennegrita"/>
          <w:b/>
          <w:bCs w:val="0"/>
        </w:rPr>
        <w:t xml:space="preserve"> – Contribución de la tubería principal</w:t>
      </w:r>
    </w:p>
    <w:p w14:paraId="71EC75EB" w14:textId="77777777" w:rsidR="001E656E" w:rsidRDefault="001E656E" w:rsidP="001E656E">
      <w:pPr>
        <w:pStyle w:val="NormalWeb"/>
        <w:jc w:val="both"/>
        <w:rPr>
          <w:rFonts w:ascii="Arial" w:hAnsi="Arial" w:cs="Arial"/>
          <w:sz w:val="20"/>
          <w:szCs w:val="20"/>
        </w:rPr>
      </w:pPr>
      <w:r w:rsidRPr="001E656E">
        <w:rPr>
          <w:rFonts w:ascii="Arial" w:hAnsi="Arial" w:cs="Arial"/>
          <w:sz w:val="20"/>
          <w:szCs w:val="20"/>
        </w:rPr>
        <w:t>Se toma como dos tercios del área aportada por la tubería principal en la zona de la abertura</w:t>
      </w:r>
      <w:r>
        <w:rPr>
          <w:rFonts w:ascii="Arial" w:hAnsi="Arial" w:cs="Arial"/>
          <w:sz w:val="20"/>
          <w:szCs w:val="20"/>
        </w:rPr>
        <w:t>:</w:t>
      </w:r>
    </w:p>
    <w:p w14:paraId="4EB0F68E" w14:textId="6C04097A" w:rsidR="001E656E" w:rsidRPr="001E656E" w:rsidRDefault="001E656E" w:rsidP="001E656E">
      <w:pPr>
        <w:pStyle w:val="NormalWeb"/>
        <w:jc w:val="both"/>
        <w:rPr>
          <w:rFonts w:ascii="Arial" w:hAnsi="Arial" w:cs="Arial"/>
          <w:sz w:val="20"/>
          <w:szCs w:val="20"/>
        </w:rPr>
      </w:pPr>
      <w:r>
        <w:rPr>
          <w:rFonts w:ascii="Arial" w:hAnsi="Arial" w:cs="Arial"/>
          <w:sz w:val="20"/>
          <w:szCs w:val="20"/>
        </w:rPr>
        <w:br/>
      </w:r>
      <m:oMathPara>
        <m:oMath>
          <m:sSub>
            <m:sSubPr>
              <m:ctrlPr>
                <w:rPr>
                  <w:rFonts w:ascii="Cambria Math" w:hAnsi="Cambria Math" w:cs="Arial"/>
                  <w:i/>
                  <w:sz w:val="20"/>
                  <w:szCs w:val="20"/>
                </w:rPr>
              </m:ctrlPr>
            </m:sSubPr>
            <m:e>
              <m:r>
                <w:rPr>
                  <w:rFonts w:ascii="Cambria Math" w:hAnsi="Cambria Math" w:cs="Arial"/>
                  <w:sz w:val="20"/>
                  <w:szCs w:val="20"/>
                </w:rPr>
                <m:t>A</m:t>
              </m:r>
            </m:e>
            <m:sub>
              <m:r>
                <w:rPr>
                  <w:rFonts w:ascii="Cambria Math" w:hAnsi="Cambria Math" w:cs="Arial"/>
                  <w:sz w:val="20"/>
                  <w:szCs w:val="20"/>
                </w:rPr>
                <m:t>1</m:t>
              </m:r>
            </m:sub>
          </m:sSub>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2</m:t>
              </m:r>
            </m:num>
            <m:den>
              <m:r>
                <w:rPr>
                  <w:rFonts w:ascii="Cambria Math" w:hAnsi="Cambria Math" w:cs="Arial"/>
                  <w:sz w:val="20"/>
                  <w:szCs w:val="20"/>
                </w:rPr>
                <m:t>3</m:t>
              </m:r>
            </m:den>
          </m:f>
          <m:r>
            <w:rPr>
              <w:rFonts w:ascii="Cambria Math" w:hAnsi="Cambria Math" w:cs="Arial"/>
              <w:sz w:val="20"/>
              <w:szCs w:val="20"/>
            </w:rPr>
            <m:t>×d×</m:t>
          </m:r>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h</m:t>
              </m:r>
            </m:sub>
          </m:sSub>
          <m:r>
            <w:rPr>
              <w:rFonts w:ascii="Cambria Math" w:hAnsi="Cambria Math" w:cs="Arial"/>
              <w:sz w:val="20"/>
              <w:szCs w:val="20"/>
            </w:rPr>
            <m:t xml:space="preserve">=7.5 </m:t>
          </m:r>
          <m:sSup>
            <m:sSupPr>
              <m:ctrlPr>
                <w:rPr>
                  <w:rFonts w:ascii="Cambria Math" w:hAnsi="Cambria Math" w:cs="Arial"/>
                  <w:i/>
                  <w:sz w:val="20"/>
                  <w:szCs w:val="20"/>
                </w:rPr>
              </m:ctrlPr>
            </m:sSupPr>
            <m:e>
              <m:r>
                <w:rPr>
                  <w:rFonts w:ascii="Cambria Math" w:hAnsi="Cambria Math" w:cs="Arial"/>
                  <w:sz w:val="20"/>
                  <w:szCs w:val="20"/>
                </w:rPr>
                <m:t>in</m:t>
              </m:r>
            </m:e>
            <m:sup>
              <m:r>
                <w:rPr>
                  <w:rFonts w:ascii="Cambria Math" w:hAnsi="Cambria Math" w:cs="Arial"/>
                  <w:sz w:val="20"/>
                  <w:szCs w:val="20"/>
                </w:rPr>
                <m:t>2</m:t>
              </m:r>
            </m:sup>
          </m:sSup>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2</m:t>
              </m:r>
            </m:num>
            <m:den>
              <m:r>
                <w:rPr>
                  <w:rFonts w:ascii="Cambria Math" w:hAnsi="Cambria Math" w:cs="Arial"/>
                  <w:sz w:val="20"/>
                  <w:szCs w:val="20"/>
                </w:rPr>
                <m:t>3</m:t>
              </m:r>
            </m:den>
          </m:f>
          <m:r>
            <w:rPr>
              <w:rFonts w:ascii="Cambria Math" w:hAnsi="Cambria Math" w:cs="Arial"/>
              <w:sz w:val="20"/>
              <w:szCs w:val="20"/>
            </w:rPr>
            <m:t>=5</m:t>
          </m:r>
          <m:sSup>
            <m:sSupPr>
              <m:ctrlPr>
                <w:rPr>
                  <w:rFonts w:ascii="Cambria Math" w:hAnsi="Cambria Math" w:cs="Arial"/>
                  <w:i/>
                  <w:sz w:val="20"/>
                  <w:szCs w:val="20"/>
                </w:rPr>
              </m:ctrlPr>
            </m:sSupPr>
            <m:e>
              <m:r>
                <w:rPr>
                  <w:rFonts w:ascii="Cambria Math" w:hAnsi="Cambria Math" w:cs="Arial"/>
                  <w:sz w:val="20"/>
                  <w:szCs w:val="20"/>
                </w:rPr>
                <m:t>in</m:t>
              </m:r>
            </m:e>
            <m:sup>
              <m:r>
                <w:rPr>
                  <w:rFonts w:ascii="Cambria Math" w:hAnsi="Cambria Math" w:cs="Arial"/>
                  <w:sz w:val="20"/>
                  <w:szCs w:val="20"/>
                </w:rPr>
                <m:t>2</m:t>
              </m:r>
            </m:sup>
          </m:sSup>
        </m:oMath>
      </m:oMathPara>
    </w:p>
    <w:p w14:paraId="0774D097" w14:textId="290ADB00" w:rsidR="005F4BBB" w:rsidRDefault="005F4BBB" w:rsidP="005F4BBB">
      <w:pPr>
        <w:pStyle w:val="Ttulo3"/>
        <w:rPr>
          <w:rFonts w:ascii="Times New Roman" w:hAnsi="Times New Roman" w:cs="Times New Roman"/>
        </w:rPr>
      </w:pPr>
      <w:r>
        <w:rPr>
          <w:rStyle w:val="Textoennegrita"/>
          <w:b/>
          <w:bCs w:val="0"/>
        </w:rPr>
        <w:t>Área A</w:t>
      </w:r>
      <w:r>
        <w:rPr>
          <w:rStyle w:val="Textoennegrita"/>
          <w:rFonts w:ascii="Cambria Math" w:hAnsi="Cambria Math" w:cs="Cambria Math"/>
          <w:b/>
          <w:bCs w:val="0"/>
        </w:rPr>
        <w:t>₂</w:t>
      </w:r>
      <w:r>
        <w:rPr>
          <w:rStyle w:val="Textoennegrita"/>
          <w:b/>
          <w:bCs w:val="0"/>
        </w:rPr>
        <w:t xml:space="preserve"> – Contribución del </w:t>
      </w:r>
      <w:r w:rsidR="0043344B">
        <w:rPr>
          <w:rStyle w:val="Textoennegrita"/>
          <w:b/>
          <w:bCs w:val="0"/>
        </w:rPr>
        <w:t>Branch</w:t>
      </w:r>
    </w:p>
    <w:p w14:paraId="2772DFFD" w14:textId="4A54BA32" w:rsidR="005F4BBB" w:rsidRDefault="005F4BBB" w:rsidP="005F4BBB">
      <w:pPr>
        <w:pStyle w:val="NormalWeb"/>
        <w:jc w:val="both"/>
        <w:rPr>
          <w:rFonts w:ascii="Arial" w:hAnsi="Arial" w:cs="Arial"/>
          <w:sz w:val="22"/>
          <w:szCs w:val="22"/>
        </w:rPr>
      </w:pPr>
      <w:r w:rsidRPr="005F4BBB">
        <w:rPr>
          <w:rFonts w:ascii="Arial" w:hAnsi="Arial" w:cs="Arial"/>
          <w:sz w:val="22"/>
          <w:szCs w:val="22"/>
        </w:rPr>
        <w:t xml:space="preserve">Este valor aplica solo si el espesor del </w:t>
      </w:r>
      <w:r w:rsidR="0043344B" w:rsidRPr="005F4BBB">
        <w:rPr>
          <w:rFonts w:ascii="Arial" w:hAnsi="Arial" w:cs="Arial"/>
          <w:sz w:val="22"/>
          <w:szCs w:val="22"/>
        </w:rPr>
        <w:t xml:space="preserve">Branch </w:t>
      </w:r>
      <w:r w:rsidRPr="005F4BBB">
        <w:rPr>
          <w:rFonts w:ascii="Arial" w:hAnsi="Arial" w:cs="Arial"/>
          <w:sz w:val="22"/>
          <w:szCs w:val="22"/>
        </w:rPr>
        <w:t>es mayor al de la línea principal. En este caso</w:t>
      </w:r>
      <w:r>
        <w:rPr>
          <w:rFonts w:ascii="Arial" w:hAnsi="Arial" w:cs="Arial"/>
          <w:sz w:val="22"/>
          <w:szCs w:val="22"/>
        </w:rPr>
        <w:t>:</w:t>
      </w:r>
      <w:r>
        <w:rPr>
          <w:rFonts w:ascii="Arial" w:hAnsi="Arial" w:cs="Arial"/>
          <w:sz w:val="22"/>
          <w:szCs w:val="22"/>
        </w:rPr>
        <w:br/>
      </w:r>
    </w:p>
    <w:p w14:paraId="33A6CB66" w14:textId="1374D6B5" w:rsidR="005F4BBB" w:rsidRPr="005F4BBB" w:rsidRDefault="00000000" w:rsidP="005F4BBB">
      <w:pPr>
        <w:pStyle w:val="NormalWeb"/>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b</m:t>
              </m:r>
            </m:sub>
          </m:sSub>
          <m:r>
            <w:rPr>
              <w:rFonts w:ascii="Cambria Math" w:hAnsi="Cambria Math" w:cs="Arial"/>
              <w:sz w:val="22"/>
              <w:szCs w:val="22"/>
            </w:rPr>
            <m:t>&lt;</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h ;</m:t>
              </m:r>
            </m:sub>
          </m:sSub>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=0</m:t>
          </m:r>
        </m:oMath>
      </m:oMathPara>
    </w:p>
    <w:p w14:paraId="3D40BD39" w14:textId="77777777" w:rsidR="005F4BBB" w:rsidRPr="005F4BBB" w:rsidRDefault="005F4BBB" w:rsidP="005F4BBB">
      <w:pPr>
        <w:pStyle w:val="NormalWeb"/>
        <w:jc w:val="both"/>
        <w:rPr>
          <w:rFonts w:ascii="Arial" w:hAnsi="Arial" w:cs="Arial"/>
          <w:sz w:val="22"/>
          <w:szCs w:val="22"/>
        </w:rPr>
      </w:pPr>
    </w:p>
    <w:p w14:paraId="1132E828" w14:textId="0CC50D8E" w:rsidR="005F4BBB" w:rsidRDefault="005F4BBB" w:rsidP="005F4BBB">
      <w:pPr>
        <w:pStyle w:val="Ttulo3"/>
        <w:rPr>
          <w:rFonts w:ascii="Times New Roman" w:hAnsi="Times New Roman" w:cs="Times New Roman"/>
        </w:rPr>
      </w:pPr>
      <w:r>
        <w:rPr>
          <w:rStyle w:val="Textoennegrita"/>
          <w:b/>
          <w:bCs w:val="0"/>
        </w:rPr>
        <w:t>Área A</w:t>
      </w:r>
      <w:r>
        <w:rPr>
          <w:rStyle w:val="Textoennegrita"/>
          <w:rFonts w:ascii="Cambria Math" w:hAnsi="Cambria Math" w:cs="Cambria Math"/>
          <w:b/>
          <w:bCs w:val="0"/>
        </w:rPr>
        <w:t>₃</w:t>
      </w:r>
      <w:r>
        <w:rPr>
          <w:rStyle w:val="Textoennegrita"/>
          <w:b/>
          <w:bCs w:val="0"/>
        </w:rPr>
        <w:t xml:space="preserve"> – Contribución del </w:t>
      </w:r>
      <w:proofErr w:type="spellStart"/>
      <w:r w:rsidR="0043344B">
        <w:rPr>
          <w:rStyle w:val="Textoennegrita"/>
          <w:b/>
          <w:bCs w:val="0"/>
        </w:rPr>
        <w:t>Pad</w:t>
      </w:r>
      <w:proofErr w:type="spellEnd"/>
      <w:r w:rsidR="0043344B">
        <w:rPr>
          <w:rStyle w:val="Textoennegrita"/>
          <w:b/>
          <w:bCs w:val="0"/>
        </w:rPr>
        <w:t xml:space="preserve"> </w:t>
      </w:r>
      <w:r>
        <w:rPr>
          <w:rStyle w:val="Textoennegrita"/>
          <w:b/>
          <w:bCs w:val="0"/>
        </w:rPr>
        <w:t>de refuerzo</w:t>
      </w:r>
    </w:p>
    <w:p w14:paraId="6900FDC0" w14:textId="59855B48" w:rsidR="005F4BBB" w:rsidRDefault="005F4BBB" w:rsidP="005F4BBB">
      <w:pPr>
        <w:pStyle w:val="NormalWeb"/>
        <w:rPr>
          <w:rFonts w:ascii="Arial" w:hAnsi="Arial" w:cs="Arial"/>
          <w:sz w:val="22"/>
          <w:szCs w:val="22"/>
        </w:rPr>
      </w:pPr>
      <w:r w:rsidRPr="005F4BBB">
        <w:rPr>
          <w:rFonts w:ascii="Arial" w:hAnsi="Arial" w:cs="Arial"/>
          <w:sz w:val="22"/>
          <w:szCs w:val="22"/>
        </w:rPr>
        <w:t xml:space="preserve">Se considera el ancho efectivo igual al diámetro del </w:t>
      </w:r>
      <w:r>
        <w:rPr>
          <w:rFonts w:ascii="Arial" w:hAnsi="Arial" w:cs="Arial"/>
          <w:sz w:val="22"/>
          <w:szCs w:val="22"/>
        </w:rPr>
        <w:t>Branch:</w:t>
      </w:r>
      <w:r>
        <w:rPr>
          <w:rFonts w:ascii="Arial" w:hAnsi="Arial" w:cs="Arial"/>
          <w:sz w:val="22"/>
          <w:szCs w:val="22"/>
        </w:rPr>
        <w:br/>
      </w:r>
    </w:p>
    <w:p w14:paraId="1BDE0445" w14:textId="1B61A3FD" w:rsidR="005F4BBB" w:rsidRPr="005F4BBB" w:rsidRDefault="00000000" w:rsidP="005F4BBB">
      <w:pPr>
        <w:pStyle w:val="NormalWeb"/>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3</m:t>
              </m:r>
            </m:sub>
          </m:sSub>
          <m:r>
            <w:rPr>
              <w:rFonts w:ascii="Cambria Math" w:hAnsi="Cambria Math" w:cs="Arial"/>
              <w:sz w:val="22"/>
              <w:szCs w:val="22"/>
            </w:rPr>
            <m:t>=d×</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p</m:t>
              </m:r>
            </m:sub>
          </m:sSub>
          <m:r>
            <w:rPr>
              <w:rFonts w:ascii="Cambria Math" w:hAnsi="Cambria Math" w:cs="Arial"/>
              <w:sz w:val="22"/>
              <w:szCs w:val="22"/>
            </w:rPr>
            <m:t xml:space="preserve">=10 in ×0.75 in=7.5 </m:t>
          </m:r>
          <m:sSup>
            <m:sSupPr>
              <m:ctrlPr>
                <w:rPr>
                  <w:rFonts w:ascii="Cambria Math" w:hAnsi="Cambria Math" w:cs="Arial"/>
                  <w:i/>
                  <w:sz w:val="22"/>
                  <w:szCs w:val="22"/>
                </w:rPr>
              </m:ctrlPr>
            </m:sSupPr>
            <m:e>
              <m:r>
                <w:rPr>
                  <w:rFonts w:ascii="Cambria Math" w:hAnsi="Cambria Math" w:cs="Arial"/>
                  <w:sz w:val="22"/>
                  <w:szCs w:val="22"/>
                </w:rPr>
                <m:t>in</m:t>
              </m:r>
            </m:e>
            <m:sup>
              <m:r>
                <w:rPr>
                  <w:rFonts w:ascii="Cambria Math" w:hAnsi="Cambria Math" w:cs="Arial"/>
                  <w:sz w:val="22"/>
                  <w:szCs w:val="22"/>
                </w:rPr>
                <m:t>2</m:t>
              </m:r>
            </m:sup>
          </m:sSup>
        </m:oMath>
      </m:oMathPara>
    </w:p>
    <w:p w14:paraId="5C4B0B42" w14:textId="4BB96CC9" w:rsidR="001E656E" w:rsidRPr="001E656E" w:rsidRDefault="005F4BBB" w:rsidP="001E656E">
      <w:pPr>
        <w:pStyle w:val="NormalWeb"/>
        <w:jc w:val="both"/>
        <w:rPr>
          <w:rFonts w:ascii="Arial" w:hAnsi="Arial" w:cs="Arial"/>
          <w:sz w:val="20"/>
          <w:szCs w:val="20"/>
        </w:rPr>
      </w:pPr>
      <w:r>
        <w:t>Área total disponible vs. Requerida:</w:t>
      </w:r>
    </w:p>
    <w:p w14:paraId="236470BE" w14:textId="23204D29" w:rsidR="001844CA" w:rsidRPr="005F4BBB" w:rsidRDefault="00000000" w:rsidP="006B2F2F">
      <w:pPr>
        <w:pStyle w:val="NormalWeb"/>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total</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3</m:t>
              </m:r>
            </m:sub>
          </m:sSub>
          <m:r>
            <w:rPr>
              <w:rFonts w:ascii="Cambria Math" w:hAnsi="Cambria Math" w:cs="Arial"/>
              <w:sz w:val="22"/>
              <w:szCs w:val="22"/>
            </w:rPr>
            <m:t>=5</m:t>
          </m:r>
          <m:sSup>
            <m:sSupPr>
              <m:ctrlPr>
                <w:rPr>
                  <w:rFonts w:ascii="Cambria Math" w:hAnsi="Cambria Math" w:cs="Arial"/>
                  <w:i/>
                  <w:sz w:val="22"/>
                  <w:szCs w:val="22"/>
                </w:rPr>
              </m:ctrlPr>
            </m:sSupPr>
            <m:e>
              <m:r>
                <w:rPr>
                  <w:rFonts w:ascii="Cambria Math" w:hAnsi="Cambria Math" w:cs="Arial"/>
                  <w:sz w:val="22"/>
                  <w:szCs w:val="22"/>
                </w:rPr>
                <m:t>in</m:t>
              </m:r>
            </m:e>
            <m:sup>
              <m:r>
                <w:rPr>
                  <w:rFonts w:ascii="Cambria Math" w:hAnsi="Cambria Math" w:cs="Arial"/>
                  <w:sz w:val="22"/>
                  <w:szCs w:val="22"/>
                </w:rPr>
                <m:t>2</m:t>
              </m:r>
            </m:sup>
          </m:sSup>
          <m:r>
            <w:rPr>
              <w:rFonts w:ascii="Cambria Math" w:hAnsi="Cambria Math" w:cs="Arial"/>
              <w:sz w:val="22"/>
              <w:szCs w:val="22"/>
            </w:rPr>
            <m:t>+0 7.5</m:t>
          </m:r>
          <m:sSup>
            <m:sSupPr>
              <m:ctrlPr>
                <w:rPr>
                  <w:rFonts w:ascii="Cambria Math" w:hAnsi="Cambria Math" w:cs="Arial"/>
                  <w:i/>
                  <w:sz w:val="22"/>
                  <w:szCs w:val="22"/>
                </w:rPr>
              </m:ctrlPr>
            </m:sSupPr>
            <m:e>
              <m:r>
                <w:rPr>
                  <w:rFonts w:ascii="Cambria Math" w:hAnsi="Cambria Math" w:cs="Arial"/>
                  <w:sz w:val="22"/>
                  <w:szCs w:val="22"/>
                </w:rPr>
                <m:t>in</m:t>
              </m:r>
            </m:e>
            <m:sup>
              <m:r>
                <w:rPr>
                  <w:rFonts w:ascii="Cambria Math" w:hAnsi="Cambria Math" w:cs="Arial"/>
                  <w:sz w:val="22"/>
                  <w:szCs w:val="22"/>
                </w:rPr>
                <m:t>2</m:t>
              </m:r>
            </m:sup>
          </m:sSup>
          <m:r>
            <w:rPr>
              <w:rFonts w:ascii="Cambria Math" w:hAnsi="Cambria Math" w:cs="Arial"/>
              <w:sz w:val="22"/>
              <w:szCs w:val="22"/>
            </w:rPr>
            <m:t xml:space="preserve">=12.5 </m:t>
          </m:r>
          <m:sSup>
            <m:sSupPr>
              <m:ctrlPr>
                <w:rPr>
                  <w:rFonts w:ascii="Cambria Math" w:hAnsi="Cambria Math" w:cs="Arial"/>
                  <w:i/>
                  <w:sz w:val="22"/>
                  <w:szCs w:val="22"/>
                </w:rPr>
              </m:ctrlPr>
            </m:sSupPr>
            <m:e>
              <m:r>
                <w:rPr>
                  <w:rFonts w:ascii="Cambria Math" w:hAnsi="Cambria Math" w:cs="Arial"/>
                  <w:sz w:val="22"/>
                  <w:szCs w:val="22"/>
                </w:rPr>
                <m:t>in</m:t>
              </m:r>
            </m:e>
            <m:sup>
              <m:r>
                <w:rPr>
                  <w:rFonts w:ascii="Cambria Math" w:hAnsi="Cambria Math" w:cs="Arial"/>
                  <w:sz w:val="22"/>
                  <w:szCs w:val="22"/>
                </w:rPr>
                <m:t>2</m:t>
              </m:r>
            </m:sup>
          </m:sSup>
        </m:oMath>
      </m:oMathPara>
    </w:p>
    <w:p w14:paraId="34D67294" w14:textId="1BDB32AC" w:rsidR="005F4BBB" w:rsidRDefault="005F4BBB" w:rsidP="006B2F2F">
      <w:pPr>
        <w:pStyle w:val="NormalWeb"/>
        <w:jc w:val="both"/>
        <w:rPr>
          <w:rFonts w:ascii="Arial" w:hAnsi="Arial" w:cs="Arial"/>
          <w:sz w:val="22"/>
          <w:szCs w:val="22"/>
        </w:rPr>
      </w:pPr>
      <w:r>
        <w:rPr>
          <w:rFonts w:ascii="Arial" w:hAnsi="Arial" w:cs="Arial"/>
          <w:sz w:val="22"/>
          <w:szCs w:val="22"/>
        </w:rPr>
        <w:t>Vemos que:</w:t>
      </w:r>
    </w:p>
    <w:p w14:paraId="336FF4A3" w14:textId="3FD8DE7B" w:rsidR="005F4BBB" w:rsidRPr="001844CA" w:rsidRDefault="00000000" w:rsidP="006B2F2F">
      <w:pPr>
        <w:pStyle w:val="NormalWeb"/>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total</m:t>
              </m:r>
            </m:sub>
          </m:sSub>
          <m:r>
            <w:rPr>
              <w:rFonts w:ascii="Cambria Math" w:hAnsi="Cambria Math" w:cs="Arial"/>
              <w:sz w:val="22"/>
              <w:szCs w:val="22"/>
            </w:rPr>
            <m:t xml:space="preserve">=12.5 </m:t>
          </m:r>
          <m:sSup>
            <m:sSupPr>
              <m:ctrlPr>
                <w:rPr>
                  <w:rFonts w:ascii="Cambria Math" w:hAnsi="Cambria Math" w:cs="Arial"/>
                  <w:i/>
                  <w:sz w:val="22"/>
                  <w:szCs w:val="22"/>
                </w:rPr>
              </m:ctrlPr>
            </m:sSupPr>
            <m:e>
              <m:r>
                <w:rPr>
                  <w:rFonts w:ascii="Cambria Math" w:hAnsi="Cambria Math" w:cs="Arial"/>
                  <w:sz w:val="22"/>
                  <w:szCs w:val="22"/>
                </w:rPr>
                <m:t>in</m:t>
              </m:r>
            </m:e>
            <m:sup>
              <m:r>
                <w:rPr>
                  <w:rFonts w:ascii="Cambria Math" w:hAnsi="Cambria Math" w:cs="Arial"/>
                  <w:sz w:val="22"/>
                  <w:szCs w:val="22"/>
                </w:rPr>
                <m:t>2</m:t>
              </m:r>
            </m:sup>
          </m:sSup>
          <m:r>
            <w:rPr>
              <w:rFonts w:ascii="Cambria Math" w:hAnsi="Cambria Math" w:cs="Arial"/>
              <w:sz w:val="22"/>
              <w:szCs w:val="22"/>
            </w:rPr>
            <m:t>&gt;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t</m:t>
              </m:r>
            </m:sub>
          </m:sSub>
          <m:r>
            <w:rPr>
              <w:rFonts w:ascii="Cambria Math" w:hAnsi="Cambria Math" w:cs="Arial"/>
              <w:sz w:val="22"/>
              <w:szCs w:val="22"/>
            </w:rPr>
            <m:t xml:space="preserve">=7.5 </m:t>
          </m:r>
          <m:sSup>
            <m:sSupPr>
              <m:ctrlPr>
                <w:rPr>
                  <w:rFonts w:ascii="Cambria Math" w:hAnsi="Cambria Math" w:cs="Arial"/>
                  <w:i/>
                  <w:sz w:val="22"/>
                  <w:szCs w:val="22"/>
                </w:rPr>
              </m:ctrlPr>
            </m:sSupPr>
            <m:e>
              <m:r>
                <w:rPr>
                  <w:rFonts w:ascii="Cambria Math" w:hAnsi="Cambria Math" w:cs="Arial"/>
                  <w:sz w:val="22"/>
                  <w:szCs w:val="22"/>
                </w:rPr>
                <m:t>in</m:t>
              </m:r>
            </m:e>
            <m:sup>
              <m:r>
                <w:rPr>
                  <w:rFonts w:ascii="Cambria Math" w:hAnsi="Cambria Math" w:cs="Arial"/>
                  <w:sz w:val="22"/>
                  <w:szCs w:val="22"/>
                </w:rPr>
                <m:t>2</m:t>
              </m:r>
            </m:sup>
          </m:sSup>
        </m:oMath>
      </m:oMathPara>
    </w:p>
    <w:p w14:paraId="22510717" w14:textId="7B1A9880" w:rsidR="007F2051" w:rsidRDefault="00EC19C3" w:rsidP="007F2051">
      <w:r w:rsidRPr="00EC19C3">
        <w:t xml:space="preserve">Según los criterios del </w:t>
      </w:r>
      <w:r w:rsidR="00D14B40" w:rsidRPr="00A25DFB">
        <w:rPr>
          <w:rStyle w:val="Textoennegrita"/>
        </w:rPr>
        <w:t>ASME B31.3</w:t>
      </w:r>
      <w:r w:rsidRPr="00EC19C3">
        <w:t xml:space="preserve">, toda derivación de este tipo debe contar con </w:t>
      </w:r>
      <w:r w:rsidRPr="00EC19C3">
        <w:rPr>
          <w:rStyle w:val="Textoennegrita"/>
        </w:rPr>
        <w:t>soldadura continua de filete</w:t>
      </w:r>
      <w:r w:rsidRPr="00EC19C3">
        <w:t xml:space="preserve"> a lo largo del perímetro del </w:t>
      </w:r>
      <w:r w:rsidR="0043344B" w:rsidRPr="00EC19C3">
        <w:t xml:space="preserve">Branch </w:t>
      </w:r>
      <w:r w:rsidRPr="00EC19C3">
        <w:t xml:space="preserve">y del </w:t>
      </w:r>
      <w:proofErr w:type="spellStart"/>
      <w:r w:rsidR="0043344B" w:rsidRPr="00EC19C3">
        <w:t>Pad</w:t>
      </w:r>
      <w:proofErr w:type="spellEnd"/>
      <w:r w:rsidRPr="00EC19C3">
        <w:t>. Esta soldadura debe garantizar continuidad mecánica y permitir inspección mediante ensayos no destructivos (</w:t>
      </w:r>
      <w:r w:rsidR="00222816">
        <w:t>END</w:t>
      </w:r>
      <w:r w:rsidRPr="00EC19C3">
        <w:t xml:space="preserve">) cuando la presión de diseño lo amerite (normalmente &gt; 285 </w:t>
      </w:r>
      <w:proofErr w:type="spellStart"/>
      <w:r w:rsidRPr="00EC19C3">
        <w:t>psig</w:t>
      </w:r>
      <w:proofErr w:type="spellEnd"/>
      <w:r w:rsidRPr="00EC19C3">
        <w:t>).</w:t>
      </w:r>
    </w:p>
    <w:p w14:paraId="52BC6560" w14:textId="77777777" w:rsidR="00EC19C3" w:rsidRDefault="00EC19C3" w:rsidP="007F2051"/>
    <w:p w14:paraId="0A30ED16" w14:textId="5763AA0E" w:rsidR="00EC19C3" w:rsidRDefault="00EC19C3" w:rsidP="007F2051">
      <w:r>
        <w:t xml:space="preserve">Se hace procedimiento análogo para los diámetros de 8 y 6 pulgadas, </w:t>
      </w:r>
      <w:r w:rsidR="00067854">
        <w:t>siendo que se incluyen los resultados de cálculo para 8” en consideración complementaria a la existencia de conexión en la salida del separador S-301. A</w:t>
      </w:r>
      <w:r>
        <w:t xml:space="preserve"> continuación, en la siguiente tabla observamos los resultados:</w:t>
      </w:r>
    </w:p>
    <w:p w14:paraId="69EE6FF1" w14:textId="0F0D111D" w:rsidR="00EC19C3" w:rsidRDefault="00EC19C3" w:rsidP="007F2051">
      <w:pPr>
        <w:rPr>
          <w:b/>
          <w:bCs/>
        </w:rPr>
      </w:pPr>
      <w:r w:rsidRPr="00EC19C3">
        <w:rPr>
          <w:b/>
          <w:bCs/>
        </w:rPr>
        <w:lastRenderedPageBreak/>
        <w:t>Branch 8 pulgada</w:t>
      </w:r>
    </w:p>
    <w:tbl>
      <w:tblPr>
        <w:tblStyle w:val="Tablaconcuadrcula"/>
        <w:tblW w:w="0" w:type="auto"/>
        <w:tblLook w:val="04A0" w:firstRow="1" w:lastRow="0" w:firstColumn="1" w:lastColumn="0" w:noHBand="0" w:noVBand="1"/>
      </w:tblPr>
      <w:tblGrid>
        <w:gridCol w:w="4248"/>
        <w:gridCol w:w="1701"/>
        <w:gridCol w:w="2545"/>
      </w:tblGrid>
      <w:tr w:rsidR="00EC19C3" w14:paraId="279B8AB7" w14:textId="77777777" w:rsidTr="00222816">
        <w:tc>
          <w:tcPr>
            <w:tcW w:w="4248" w:type="dxa"/>
          </w:tcPr>
          <w:p w14:paraId="115C39B9" w14:textId="28D609F0" w:rsidR="00EC19C3" w:rsidRPr="00EC19C3" w:rsidRDefault="00EC19C3" w:rsidP="00EC19C3">
            <w:pPr>
              <w:jc w:val="center"/>
            </w:pPr>
            <w:r>
              <w:t>Parámetro</w:t>
            </w:r>
          </w:p>
        </w:tc>
        <w:tc>
          <w:tcPr>
            <w:tcW w:w="1701" w:type="dxa"/>
          </w:tcPr>
          <w:p w14:paraId="1A1F2163" w14:textId="2DB2F63B" w:rsidR="00EC19C3" w:rsidRPr="00EC19C3" w:rsidRDefault="00EC19C3" w:rsidP="00EC19C3">
            <w:pPr>
              <w:jc w:val="center"/>
            </w:pPr>
            <w:r w:rsidRPr="00EC19C3">
              <w:t xml:space="preserve">Símbolo </w:t>
            </w:r>
          </w:p>
        </w:tc>
        <w:tc>
          <w:tcPr>
            <w:tcW w:w="2545" w:type="dxa"/>
          </w:tcPr>
          <w:p w14:paraId="375088C4" w14:textId="5FF00090" w:rsidR="00EC19C3" w:rsidRPr="00EC19C3" w:rsidRDefault="00EC19C3" w:rsidP="00EC19C3">
            <w:pPr>
              <w:jc w:val="center"/>
            </w:pPr>
            <w:r w:rsidRPr="00EC19C3">
              <w:t>Valor</w:t>
            </w:r>
          </w:p>
        </w:tc>
      </w:tr>
      <w:tr w:rsidR="00EC19C3" w14:paraId="0BD381B9" w14:textId="77777777" w:rsidTr="00222816">
        <w:tc>
          <w:tcPr>
            <w:tcW w:w="4248" w:type="dxa"/>
          </w:tcPr>
          <w:p w14:paraId="15255B36" w14:textId="02E3BADC" w:rsidR="00EC19C3" w:rsidRPr="00EC19C3" w:rsidRDefault="00EC19C3" w:rsidP="00222816">
            <w:pPr>
              <w:jc w:val="left"/>
            </w:pPr>
            <w:r w:rsidRPr="001844CA">
              <w:t xml:space="preserve">Diámetro del </w:t>
            </w:r>
            <w:r w:rsidR="00222816" w:rsidRPr="001844CA">
              <w:t xml:space="preserve">Branch </w:t>
            </w:r>
            <w:r w:rsidRPr="001844CA">
              <w:t>(derivación)</w:t>
            </w:r>
          </w:p>
        </w:tc>
        <w:tc>
          <w:tcPr>
            <w:tcW w:w="1701" w:type="dxa"/>
          </w:tcPr>
          <w:p w14:paraId="5528DA18" w14:textId="44CDF8F7" w:rsidR="00EC19C3" w:rsidRPr="00EC19C3" w:rsidRDefault="00EC19C3" w:rsidP="00EC19C3">
            <w:pPr>
              <w:jc w:val="center"/>
            </w:pPr>
            <w:r>
              <w:t>d</w:t>
            </w:r>
          </w:p>
        </w:tc>
        <w:tc>
          <w:tcPr>
            <w:tcW w:w="2545" w:type="dxa"/>
          </w:tcPr>
          <w:p w14:paraId="1B439C65" w14:textId="54DB97D7" w:rsidR="00EC19C3" w:rsidRPr="00EC19C3" w:rsidRDefault="00EC19C3" w:rsidP="00EC19C3">
            <w:pPr>
              <w:jc w:val="center"/>
            </w:pPr>
            <w:r>
              <w:t>8”</w:t>
            </w:r>
          </w:p>
        </w:tc>
      </w:tr>
      <w:tr w:rsidR="00EC19C3" w14:paraId="1C7BD498" w14:textId="77777777" w:rsidTr="00222816">
        <w:tc>
          <w:tcPr>
            <w:tcW w:w="4248" w:type="dxa"/>
          </w:tcPr>
          <w:p w14:paraId="4C243E12" w14:textId="4E06FCE3" w:rsidR="00EC19C3" w:rsidRPr="00EC19C3" w:rsidRDefault="00EC19C3" w:rsidP="00222816">
            <w:pPr>
              <w:jc w:val="left"/>
            </w:pPr>
            <w:r>
              <w:t>Espesor línea principal</w:t>
            </w:r>
          </w:p>
        </w:tc>
        <w:tc>
          <w:tcPr>
            <w:tcW w:w="1701" w:type="dxa"/>
          </w:tcPr>
          <w:p w14:paraId="256E044B" w14:textId="2CD4FCD7" w:rsidR="00EC19C3" w:rsidRPr="00EC19C3" w:rsidRDefault="00EC19C3" w:rsidP="00EC19C3">
            <w:pPr>
              <w:jc w:val="center"/>
            </w:pPr>
            <w:proofErr w:type="spellStart"/>
            <w:r>
              <w:t>t</w:t>
            </w:r>
            <w:r>
              <w:rPr>
                <w:vertAlign w:val="subscript"/>
              </w:rPr>
              <w:t>h</w:t>
            </w:r>
            <w:proofErr w:type="spellEnd"/>
          </w:p>
        </w:tc>
        <w:tc>
          <w:tcPr>
            <w:tcW w:w="2545" w:type="dxa"/>
          </w:tcPr>
          <w:p w14:paraId="08A77D3A" w14:textId="4A795A13" w:rsidR="00EC19C3" w:rsidRPr="00EC19C3" w:rsidRDefault="00EC19C3" w:rsidP="00EC19C3">
            <w:pPr>
              <w:jc w:val="center"/>
            </w:pPr>
            <w:r>
              <w:t>0.75</w:t>
            </w:r>
            <w:r w:rsidR="00053E96">
              <w:t>0</w:t>
            </w:r>
            <w:r>
              <w:t>”</w:t>
            </w:r>
          </w:p>
        </w:tc>
      </w:tr>
      <w:tr w:rsidR="00EC19C3" w14:paraId="37A986AE" w14:textId="77777777" w:rsidTr="00222816">
        <w:tc>
          <w:tcPr>
            <w:tcW w:w="4248" w:type="dxa"/>
          </w:tcPr>
          <w:p w14:paraId="55977960" w14:textId="7D205F5C" w:rsidR="00EC19C3" w:rsidRPr="00EC19C3" w:rsidRDefault="00EC19C3" w:rsidP="00222816">
            <w:pPr>
              <w:jc w:val="left"/>
            </w:pPr>
            <w:r>
              <w:t>Espesor Branch</w:t>
            </w:r>
          </w:p>
        </w:tc>
        <w:tc>
          <w:tcPr>
            <w:tcW w:w="1701" w:type="dxa"/>
          </w:tcPr>
          <w:p w14:paraId="2F182D85" w14:textId="01F4872C" w:rsidR="00EC19C3" w:rsidRPr="00EC19C3" w:rsidRDefault="00EC19C3" w:rsidP="00EC19C3">
            <w:pPr>
              <w:jc w:val="center"/>
            </w:pPr>
            <w:proofErr w:type="spellStart"/>
            <w:r>
              <w:t>t</w:t>
            </w:r>
            <w:r>
              <w:rPr>
                <w:vertAlign w:val="subscript"/>
              </w:rPr>
              <w:t>b</w:t>
            </w:r>
            <w:proofErr w:type="spellEnd"/>
          </w:p>
        </w:tc>
        <w:tc>
          <w:tcPr>
            <w:tcW w:w="2545" w:type="dxa"/>
          </w:tcPr>
          <w:p w14:paraId="4D971265" w14:textId="57C4EA8D" w:rsidR="00EC19C3" w:rsidRPr="00EC19C3" w:rsidRDefault="00EC19C3" w:rsidP="00EC19C3">
            <w:pPr>
              <w:jc w:val="center"/>
            </w:pPr>
            <w:r>
              <w:t>0.322”</w:t>
            </w:r>
          </w:p>
        </w:tc>
      </w:tr>
      <w:tr w:rsidR="00EC19C3" w14:paraId="29206A57" w14:textId="77777777" w:rsidTr="00222816">
        <w:tc>
          <w:tcPr>
            <w:tcW w:w="4248" w:type="dxa"/>
          </w:tcPr>
          <w:p w14:paraId="7DA0A0D1" w14:textId="5DF756E3" w:rsidR="00EC19C3" w:rsidRPr="00EC19C3" w:rsidRDefault="00EC19C3" w:rsidP="00222816">
            <w:pPr>
              <w:jc w:val="left"/>
            </w:pPr>
            <w:r>
              <w:t xml:space="preserve">Espesor del </w:t>
            </w:r>
            <w:proofErr w:type="spellStart"/>
            <w:r>
              <w:t>Pad</w:t>
            </w:r>
            <w:proofErr w:type="spellEnd"/>
            <w:r>
              <w:t xml:space="preserve"> de refuerzo</w:t>
            </w:r>
          </w:p>
        </w:tc>
        <w:tc>
          <w:tcPr>
            <w:tcW w:w="1701" w:type="dxa"/>
          </w:tcPr>
          <w:p w14:paraId="16466970" w14:textId="1CF245E7" w:rsidR="00EC19C3" w:rsidRPr="00EC19C3" w:rsidRDefault="00EC19C3" w:rsidP="00EC19C3">
            <w:pPr>
              <w:jc w:val="center"/>
            </w:pPr>
            <w:proofErr w:type="spellStart"/>
            <w:r>
              <w:t>t</w:t>
            </w:r>
            <w:r>
              <w:rPr>
                <w:vertAlign w:val="subscript"/>
              </w:rPr>
              <w:t>p</w:t>
            </w:r>
            <w:proofErr w:type="spellEnd"/>
          </w:p>
        </w:tc>
        <w:tc>
          <w:tcPr>
            <w:tcW w:w="2545" w:type="dxa"/>
          </w:tcPr>
          <w:p w14:paraId="2647BCBD" w14:textId="44889EEA" w:rsidR="00EC19C3" w:rsidRPr="00EC19C3" w:rsidRDefault="00EC19C3" w:rsidP="00EC19C3">
            <w:pPr>
              <w:jc w:val="center"/>
            </w:pPr>
            <w:r>
              <w:t>0.75”</w:t>
            </w:r>
          </w:p>
        </w:tc>
      </w:tr>
      <w:tr w:rsidR="00EC19C3" w14:paraId="2F932E75" w14:textId="77777777" w:rsidTr="00222816">
        <w:tc>
          <w:tcPr>
            <w:tcW w:w="4248" w:type="dxa"/>
          </w:tcPr>
          <w:p w14:paraId="5B9C509D" w14:textId="1927617D" w:rsidR="00EC19C3" w:rsidRPr="00EC19C3" w:rsidRDefault="00EC19C3" w:rsidP="00222816">
            <w:pPr>
              <w:jc w:val="left"/>
            </w:pPr>
            <w:r>
              <w:t>Material Branch</w:t>
            </w:r>
          </w:p>
        </w:tc>
        <w:tc>
          <w:tcPr>
            <w:tcW w:w="1701" w:type="dxa"/>
          </w:tcPr>
          <w:p w14:paraId="16CD7C0B" w14:textId="77777777" w:rsidR="00EC19C3" w:rsidRPr="00EC19C3" w:rsidRDefault="00EC19C3" w:rsidP="00EC19C3">
            <w:pPr>
              <w:jc w:val="center"/>
            </w:pPr>
          </w:p>
        </w:tc>
        <w:tc>
          <w:tcPr>
            <w:tcW w:w="2545" w:type="dxa"/>
          </w:tcPr>
          <w:p w14:paraId="641C5FC7" w14:textId="5DE5FE39" w:rsidR="00EC19C3" w:rsidRPr="00EC19C3" w:rsidRDefault="00EC19C3" w:rsidP="00EC19C3">
            <w:pPr>
              <w:jc w:val="center"/>
            </w:pPr>
            <w:r>
              <w:t xml:space="preserve">API 5L </w:t>
            </w:r>
            <w:proofErr w:type="spellStart"/>
            <w:r>
              <w:t>G</w:t>
            </w:r>
            <w:r w:rsidR="00222816">
              <w:t>r.</w:t>
            </w:r>
            <w:r>
              <w:t>B</w:t>
            </w:r>
            <w:proofErr w:type="spellEnd"/>
          </w:p>
        </w:tc>
      </w:tr>
    </w:tbl>
    <w:p w14:paraId="5A061BF6" w14:textId="77777777" w:rsidR="00EC19C3" w:rsidRDefault="00EC19C3" w:rsidP="007F2051">
      <w:pPr>
        <w:rPr>
          <w:b/>
          <w:bCs/>
        </w:rPr>
      </w:pPr>
    </w:p>
    <w:p w14:paraId="435860D4" w14:textId="0A3271A9" w:rsidR="00EC19C3" w:rsidRDefault="00EC19C3" w:rsidP="007F2051">
      <w:pPr>
        <w:rPr>
          <w:b/>
          <w:bCs/>
        </w:rPr>
      </w:pPr>
      <w:r>
        <w:rPr>
          <w:b/>
          <w:bCs/>
        </w:rPr>
        <w:t>Resultados 8 in</w:t>
      </w:r>
    </w:p>
    <w:tbl>
      <w:tblPr>
        <w:tblStyle w:val="Tablaconcuadrcula"/>
        <w:tblW w:w="0" w:type="auto"/>
        <w:tblLook w:val="04A0" w:firstRow="1" w:lastRow="0" w:firstColumn="1" w:lastColumn="0" w:noHBand="0" w:noVBand="1"/>
      </w:tblPr>
      <w:tblGrid>
        <w:gridCol w:w="4247"/>
        <w:gridCol w:w="4247"/>
      </w:tblGrid>
      <w:tr w:rsidR="00EC19C3" w:rsidRPr="00EC19C3" w14:paraId="5FEA3909" w14:textId="77777777">
        <w:tc>
          <w:tcPr>
            <w:tcW w:w="4247" w:type="dxa"/>
          </w:tcPr>
          <w:p w14:paraId="60E3E273" w14:textId="225FD141" w:rsidR="00EC19C3" w:rsidRPr="00EC19C3" w:rsidRDefault="00EC19C3" w:rsidP="00EC19C3">
            <w:pPr>
              <w:jc w:val="center"/>
            </w:pPr>
            <w:r>
              <w:t>Conce</w:t>
            </w:r>
            <w:r w:rsidR="00D32CBE">
              <w:t>p</w:t>
            </w:r>
            <w:r>
              <w:t>to</w:t>
            </w:r>
          </w:p>
        </w:tc>
        <w:tc>
          <w:tcPr>
            <w:tcW w:w="4247" w:type="dxa"/>
          </w:tcPr>
          <w:p w14:paraId="217350A9" w14:textId="3A85A311" w:rsidR="00EC19C3" w:rsidRPr="00EC19C3" w:rsidRDefault="00EC19C3" w:rsidP="00EC19C3">
            <w:pPr>
              <w:jc w:val="center"/>
              <w:rPr>
                <w:vertAlign w:val="superscript"/>
              </w:rPr>
            </w:pPr>
            <w:r>
              <w:t>Valor in</w:t>
            </w:r>
            <w:r>
              <w:rPr>
                <w:vertAlign w:val="superscript"/>
              </w:rPr>
              <w:t>2</w:t>
            </w:r>
          </w:p>
        </w:tc>
      </w:tr>
      <w:tr w:rsidR="00EC19C3" w:rsidRPr="00EC19C3" w14:paraId="4559C26B" w14:textId="77777777">
        <w:tc>
          <w:tcPr>
            <w:tcW w:w="4247" w:type="dxa"/>
          </w:tcPr>
          <w:p w14:paraId="379AFFB6" w14:textId="7DAA136A" w:rsidR="00EC19C3" w:rsidRPr="008365D2" w:rsidRDefault="008365D2" w:rsidP="00222816">
            <w:pPr>
              <w:jc w:val="left"/>
              <w:rPr>
                <w:vertAlign w:val="subscript"/>
              </w:rPr>
            </w:pPr>
            <w:r>
              <w:t>Área requerida A</w:t>
            </w:r>
            <w:r>
              <w:rPr>
                <w:vertAlign w:val="subscript"/>
              </w:rPr>
              <w:t>t</w:t>
            </w:r>
          </w:p>
        </w:tc>
        <w:tc>
          <w:tcPr>
            <w:tcW w:w="4247" w:type="dxa"/>
          </w:tcPr>
          <w:p w14:paraId="5050C31B" w14:textId="6D98A598" w:rsidR="00EC19C3" w:rsidRPr="00EC19C3" w:rsidRDefault="008365D2" w:rsidP="00EC19C3">
            <w:pPr>
              <w:jc w:val="center"/>
            </w:pPr>
            <w:r>
              <w:t>6</w:t>
            </w:r>
          </w:p>
        </w:tc>
      </w:tr>
      <w:tr w:rsidR="00EC19C3" w:rsidRPr="00EC19C3" w14:paraId="0F15BA75" w14:textId="77777777">
        <w:tc>
          <w:tcPr>
            <w:tcW w:w="4247" w:type="dxa"/>
          </w:tcPr>
          <w:p w14:paraId="1F845405" w14:textId="23E4F256" w:rsidR="00EC19C3" w:rsidRPr="008365D2" w:rsidRDefault="008365D2" w:rsidP="00222816">
            <w:pPr>
              <w:jc w:val="left"/>
              <w:rPr>
                <w:vertAlign w:val="subscript"/>
              </w:rPr>
            </w:pPr>
            <w:r>
              <w:t>Área aportada por tubería A</w:t>
            </w:r>
            <w:r>
              <w:rPr>
                <w:vertAlign w:val="subscript"/>
              </w:rPr>
              <w:t>1</w:t>
            </w:r>
          </w:p>
        </w:tc>
        <w:tc>
          <w:tcPr>
            <w:tcW w:w="4247" w:type="dxa"/>
          </w:tcPr>
          <w:p w14:paraId="329812CB" w14:textId="213180CC" w:rsidR="00EC19C3" w:rsidRPr="00EC19C3" w:rsidRDefault="008365D2" w:rsidP="00EC19C3">
            <w:pPr>
              <w:jc w:val="center"/>
            </w:pPr>
            <w:r>
              <w:t>4</w:t>
            </w:r>
          </w:p>
        </w:tc>
      </w:tr>
      <w:tr w:rsidR="00EC19C3" w:rsidRPr="00EC19C3" w14:paraId="2A59205A" w14:textId="77777777">
        <w:tc>
          <w:tcPr>
            <w:tcW w:w="4247" w:type="dxa"/>
          </w:tcPr>
          <w:p w14:paraId="4F9EE3A2" w14:textId="7A4BB100" w:rsidR="00EC19C3" w:rsidRPr="008365D2" w:rsidRDefault="008365D2" w:rsidP="00222816">
            <w:pPr>
              <w:jc w:val="left"/>
              <w:rPr>
                <w:vertAlign w:val="subscript"/>
              </w:rPr>
            </w:pPr>
            <w:r>
              <w:t xml:space="preserve">Área del </w:t>
            </w:r>
            <w:proofErr w:type="spellStart"/>
            <w:r>
              <w:t>pad</w:t>
            </w:r>
            <w:proofErr w:type="spellEnd"/>
            <w:r>
              <w:t xml:space="preserve"> de refuerzo A</w:t>
            </w:r>
            <w:r>
              <w:rPr>
                <w:vertAlign w:val="subscript"/>
              </w:rPr>
              <w:t>3</w:t>
            </w:r>
          </w:p>
        </w:tc>
        <w:tc>
          <w:tcPr>
            <w:tcW w:w="4247" w:type="dxa"/>
          </w:tcPr>
          <w:p w14:paraId="1D8FA27C" w14:textId="44D2488F" w:rsidR="00EC19C3" w:rsidRPr="00EC19C3" w:rsidRDefault="008365D2" w:rsidP="00EC19C3">
            <w:pPr>
              <w:jc w:val="center"/>
            </w:pPr>
            <w:r>
              <w:t>6</w:t>
            </w:r>
          </w:p>
        </w:tc>
      </w:tr>
      <w:tr w:rsidR="00EC19C3" w:rsidRPr="008365D2" w14:paraId="29B08257" w14:textId="77777777">
        <w:tc>
          <w:tcPr>
            <w:tcW w:w="4247" w:type="dxa"/>
          </w:tcPr>
          <w:p w14:paraId="383AE41A" w14:textId="49354569" w:rsidR="00EC19C3" w:rsidRPr="008365D2" w:rsidRDefault="008365D2" w:rsidP="00222816">
            <w:pPr>
              <w:jc w:val="left"/>
            </w:pPr>
            <w:r>
              <w:t>Área total disponible</w:t>
            </w:r>
          </w:p>
        </w:tc>
        <w:tc>
          <w:tcPr>
            <w:tcW w:w="4247" w:type="dxa"/>
          </w:tcPr>
          <w:p w14:paraId="464D9741" w14:textId="2BD2AC82" w:rsidR="00EC19C3" w:rsidRPr="008365D2" w:rsidRDefault="008365D2" w:rsidP="008365D2">
            <w:pPr>
              <w:jc w:val="center"/>
            </w:pPr>
            <w:r>
              <w:t>10</w:t>
            </w:r>
          </w:p>
        </w:tc>
      </w:tr>
      <w:tr w:rsidR="00EC19C3" w:rsidRPr="008365D2" w14:paraId="00D882EE" w14:textId="77777777">
        <w:tc>
          <w:tcPr>
            <w:tcW w:w="4247" w:type="dxa"/>
          </w:tcPr>
          <w:p w14:paraId="73850264" w14:textId="6BBCC2D6" w:rsidR="00EC19C3" w:rsidRPr="008365D2" w:rsidRDefault="008365D2" w:rsidP="00222816">
            <w:pPr>
              <w:jc w:val="left"/>
            </w:pPr>
            <w:r>
              <w:t>¿Cumple?</w:t>
            </w:r>
          </w:p>
        </w:tc>
        <w:tc>
          <w:tcPr>
            <w:tcW w:w="4247" w:type="dxa"/>
          </w:tcPr>
          <w:p w14:paraId="50B9BEC6" w14:textId="5B763562" w:rsidR="00EC19C3" w:rsidRPr="008365D2" w:rsidRDefault="008365D2" w:rsidP="008365D2">
            <w:pPr>
              <w:jc w:val="center"/>
            </w:pPr>
            <w:r>
              <w:t>Si</w:t>
            </w:r>
          </w:p>
        </w:tc>
      </w:tr>
    </w:tbl>
    <w:p w14:paraId="410B7BA3" w14:textId="77777777" w:rsidR="001F40ED" w:rsidRDefault="001F40ED" w:rsidP="007F2051">
      <w:pPr>
        <w:rPr>
          <w:b/>
          <w:bCs/>
        </w:rPr>
      </w:pPr>
    </w:p>
    <w:p w14:paraId="2E2AD6C5" w14:textId="7F56D3E2" w:rsidR="00EC19C3" w:rsidRDefault="008365D2" w:rsidP="007F2051">
      <w:pPr>
        <w:rPr>
          <w:b/>
          <w:bCs/>
        </w:rPr>
      </w:pPr>
      <w:r w:rsidRPr="008365D2">
        <w:rPr>
          <w:b/>
          <w:bCs/>
        </w:rPr>
        <w:t>Branch de 6 pulgadas</w:t>
      </w:r>
    </w:p>
    <w:tbl>
      <w:tblPr>
        <w:tblStyle w:val="Tablaconcuadrcula"/>
        <w:tblW w:w="0" w:type="auto"/>
        <w:tblLook w:val="04A0" w:firstRow="1" w:lastRow="0" w:firstColumn="1" w:lastColumn="0" w:noHBand="0" w:noVBand="1"/>
      </w:tblPr>
      <w:tblGrid>
        <w:gridCol w:w="3681"/>
        <w:gridCol w:w="1981"/>
        <w:gridCol w:w="2832"/>
      </w:tblGrid>
      <w:tr w:rsidR="008365D2" w14:paraId="6A777F0E" w14:textId="77777777" w:rsidTr="00222816">
        <w:tc>
          <w:tcPr>
            <w:tcW w:w="3681" w:type="dxa"/>
          </w:tcPr>
          <w:p w14:paraId="260C9481" w14:textId="77777777" w:rsidR="008365D2" w:rsidRPr="00EC19C3" w:rsidRDefault="008365D2" w:rsidP="000200CD">
            <w:pPr>
              <w:jc w:val="center"/>
            </w:pPr>
            <w:r>
              <w:t>Parámetro</w:t>
            </w:r>
          </w:p>
        </w:tc>
        <w:tc>
          <w:tcPr>
            <w:tcW w:w="1981" w:type="dxa"/>
          </w:tcPr>
          <w:p w14:paraId="4BA9ECA2" w14:textId="77777777" w:rsidR="008365D2" w:rsidRPr="00EC19C3" w:rsidRDefault="008365D2" w:rsidP="000200CD">
            <w:pPr>
              <w:jc w:val="center"/>
            </w:pPr>
            <w:r w:rsidRPr="00EC19C3">
              <w:t xml:space="preserve">Símbolo </w:t>
            </w:r>
          </w:p>
        </w:tc>
        <w:tc>
          <w:tcPr>
            <w:tcW w:w="2832" w:type="dxa"/>
          </w:tcPr>
          <w:p w14:paraId="50E7DF8A" w14:textId="77777777" w:rsidR="008365D2" w:rsidRPr="00EC19C3" w:rsidRDefault="008365D2" w:rsidP="000200CD">
            <w:pPr>
              <w:jc w:val="center"/>
            </w:pPr>
            <w:r w:rsidRPr="00EC19C3">
              <w:t>Valor</w:t>
            </w:r>
          </w:p>
        </w:tc>
      </w:tr>
      <w:tr w:rsidR="008365D2" w14:paraId="3A912F50" w14:textId="77777777" w:rsidTr="00222816">
        <w:tc>
          <w:tcPr>
            <w:tcW w:w="3681" w:type="dxa"/>
          </w:tcPr>
          <w:p w14:paraId="055238B2" w14:textId="78F12274" w:rsidR="008365D2" w:rsidRPr="00EC19C3" w:rsidRDefault="008365D2" w:rsidP="00222816">
            <w:pPr>
              <w:jc w:val="left"/>
            </w:pPr>
            <w:r w:rsidRPr="001844CA">
              <w:t xml:space="preserve">Diámetro del </w:t>
            </w:r>
            <w:r w:rsidR="00222816" w:rsidRPr="001844CA">
              <w:t xml:space="preserve">Branch </w:t>
            </w:r>
            <w:r w:rsidRPr="001844CA">
              <w:t>(derivación)</w:t>
            </w:r>
          </w:p>
        </w:tc>
        <w:tc>
          <w:tcPr>
            <w:tcW w:w="1981" w:type="dxa"/>
          </w:tcPr>
          <w:p w14:paraId="3E55BAC3" w14:textId="77777777" w:rsidR="008365D2" w:rsidRPr="00EC19C3" w:rsidRDefault="008365D2" w:rsidP="000200CD">
            <w:pPr>
              <w:jc w:val="center"/>
            </w:pPr>
            <w:r>
              <w:t>d</w:t>
            </w:r>
          </w:p>
        </w:tc>
        <w:tc>
          <w:tcPr>
            <w:tcW w:w="2832" w:type="dxa"/>
          </w:tcPr>
          <w:p w14:paraId="79EAAA38" w14:textId="5F129275" w:rsidR="008365D2" w:rsidRPr="00EC19C3" w:rsidRDefault="008365D2" w:rsidP="000200CD">
            <w:pPr>
              <w:jc w:val="center"/>
            </w:pPr>
            <w:r>
              <w:t>6”</w:t>
            </w:r>
          </w:p>
        </w:tc>
      </w:tr>
      <w:tr w:rsidR="008365D2" w14:paraId="165F48E9" w14:textId="77777777" w:rsidTr="00222816">
        <w:tc>
          <w:tcPr>
            <w:tcW w:w="3681" w:type="dxa"/>
          </w:tcPr>
          <w:p w14:paraId="6ED0EB66" w14:textId="77777777" w:rsidR="008365D2" w:rsidRPr="00EC19C3" w:rsidRDefault="008365D2" w:rsidP="00222816">
            <w:pPr>
              <w:jc w:val="left"/>
            </w:pPr>
            <w:r>
              <w:t>Espesor línea principal</w:t>
            </w:r>
          </w:p>
        </w:tc>
        <w:tc>
          <w:tcPr>
            <w:tcW w:w="1981" w:type="dxa"/>
          </w:tcPr>
          <w:p w14:paraId="5FE39200" w14:textId="77777777" w:rsidR="008365D2" w:rsidRPr="00EC19C3" w:rsidRDefault="008365D2" w:rsidP="000200CD">
            <w:pPr>
              <w:jc w:val="center"/>
            </w:pPr>
            <w:proofErr w:type="spellStart"/>
            <w:r>
              <w:t>t</w:t>
            </w:r>
            <w:r>
              <w:rPr>
                <w:vertAlign w:val="subscript"/>
              </w:rPr>
              <w:t>h</w:t>
            </w:r>
            <w:proofErr w:type="spellEnd"/>
          </w:p>
        </w:tc>
        <w:tc>
          <w:tcPr>
            <w:tcW w:w="2832" w:type="dxa"/>
          </w:tcPr>
          <w:p w14:paraId="38650435" w14:textId="77777777" w:rsidR="008365D2" w:rsidRPr="00EC19C3" w:rsidRDefault="008365D2" w:rsidP="000200CD">
            <w:pPr>
              <w:jc w:val="center"/>
            </w:pPr>
            <w:r>
              <w:t>0.75”</w:t>
            </w:r>
          </w:p>
        </w:tc>
      </w:tr>
      <w:tr w:rsidR="008365D2" w14:paraId="49C7AEA1" w14:textId="77777777" w:rsidTr="00222816">
        <w:tc>
          <w:tcPr>
            <w:tcW w:w="3681" w:type="dxa"/>
          </w:tcPr>
          <w:p w14:paraId="607CDC72" w14:textId="77777777" w:rsidR="008365D2" w:rsidRPr="00EC19C3" w:rsidRDefault="008365D2" w:rsidP="00222816">
            <w:pPr>
              <w:jc w:val="left"/>
            </w:pPr>
            <w:r>
              <w:t>Espesor Branch</w:t>
            </w:r>
          </w:p>
        </w:tc>
        <w:tc>
          <w:tcPr>
            <w:tcW w:w="1981" w:type="dxa"/>
          </w:tcPr>
          <w:p w14:paraId="3121FE65" w14:textId="77777777" w:rsidR="008365D2" w:rsidRPr="00EC19C3" w:rsidRDefault="008365D2" w:rsidP="000200CD">
            <w:pPr>
              <w:jc w:val="center"/>
            </w:pPr>
            <w:proofErr w:type="spellStart"/>
            <w:r>
              <w:t>t</w:t>
            </w:r>
            <w:r>
              <w:rPr>
                <w:vertAlign w:val="subscript"/>
              </w:rPr>
              <w:t>b</w:t>
            </w:r>
            <w:proofErr w:type="spellEnd"/>
          </w:p>
        </w:tc>
        <w:tc>
          <w:tcPr>
            <w:tcW w:w="2832" w:type="dxa"/>
          </w:tcPr>
          <w:p w14:paraId="002941A3" w14:textId="7F1C30C5" w:rsidR="008365D2" w:rsidRPr="00EC19C3" w:rsidRDefault="008365D2" w:rsidP="000200CD">
            <w:pPr>
              <w:jc w:val="center"/>
            </w:pPr>
            <w:r>
              <w:t>0.280”</w:t>
            </w:r>
          </w:p>
        </w:tc>
      </w:tr>
      <w:tr w:rsidR="008365D2" w14:paraId="60DEB50A" w14:textId="77777777" w:rsidTr="00222816">
        <w:tc>
          <w:tcPr>
            <w:tcW w:w="3681" w:type="dxa"/>
          </w:tcPr>
          <w:p w14:paraId="0C833AF9" w14:textId="1C803366" w:rsidR="008365D2" w:rsidRPr="00EC19C3" w:rsidRDefault="008365D2" w:rsidP="00222816">
            <w:pPr>
              <w:jc w:val="left"/>
            </w:pPr>
            <w:r>
              <w:t xml:space="preserve">Espesor del </w:t>
            </w:r>
            <w:r w:rsidR="005934FD">
              <w:t xml:space="preserve">PAD </w:t>
            </w:r>
            <w:r>
              <w:t>de refuerzo</w:t>
            </w:r>
          </w:p>
        </w:tc>
        <w:tc>
          <w:tcPr>
            <w:tcW w:w="1981" w:type="dxa"/>
          </w:tcPr>
          <w:p w14:paraId="217A1436" w14:textId="77777777" w:rsidR="008365D2" w:rsidRPr="00EC19C3" w:rsidRDefault="008365D2" w:rsidP="000200CD">
            <w:pPr>
              <w:jc w:val="center"/>
            </w:pPr>
            <w:proofErr w:type="spellStart"/>
            <w:r>
              <w:t>t</w:t>
            </w:r>
            <w:r>
              <w:rPr>
                <w:vertAlign w:val="subscript"/>
              </w:rPr>
              <w:t>p</w:t>
            </w:r>
            <w:proofErr w:type="spellEnd"/>
          </w:p>
        </w:tc>
        <w:tc>
          <w:tcPr>
            <w:tcW w:w="2832" w:type="dxa"/>
          </w:tcPr>
          <w:p w14:paraId="63662678" w14:textId="77777777" w:rsidR="008365D2" w:rsidRPr="00EC19C3" w:rsidRDefault="008365D2" w:rsidP="000200CD">
            <w:pPr>
              <w:jc w:val="center"/>
            </w:pPr>
            <w:r>
              <w:t>0.75”</w:t>
            </w:r>
          </w:p>
        </w:tc>
      </w:tr>
      <w:tr w:rsidR="008365D2" w14:paraId="6CDF1908" w14:textId="77777777" w:rsidTr="00222816">
        <w:tc>
          <w:tcPr>
            <w:tcW w:w="3681" w:type="dxa"/>
          </w:tcPr>
          <w:p w14:paraId="5AD42C9A" w14:textId="77777777" w:rsidR="008365D2" w:rsidRPr="00EC19C3" w:rsidRDefault="008365D2" w:rsidP="00222816">
            <w:pPr>
              <w:jc w:val="left"/>
            </w:pPr>
            <w:r>
              <w:t>Material Branch</w:t>
            </w:r>
          </w:p>
        </w:tc>
        <w:tc>
          <w:tcPr>
            <w:tcW w:w="1981" w:type="dxa"/>
          </w:tcPr>
          <w:p w14:paraId="18C00656" w14:textId="77777777" w:rsidR="008365D2" w:rsidRPr="00EC19C3" w:rsidRDefault="008365D2" w:rsidP="000200CD">
            <w:pPr>
              <w:jc w:val="center"/>
            </w:pPr>
          </w:p>
        </w:tc>
        <w:tc>
          <w:tcPr>
            <w:tcW w:w="2832" w:type="dxa"/>
          </w:tcPr>
          <w:p w14:paraId="19BFC46C" w14:textId="445E9E4E" w:rsidR="008365D2" w:rsidRPr="00EC19C3" w:rsidRDefault="008365D2" w:rsidP="000200CD">
            <w:pPr>
              <w:jc w:val="center"/>
            </w:pPr>
            <w:r>
              <w:t xml:space="preserve">API 5L </w:t>
            </w:r>
            <w:proofErr w:type="spellStart"/>
            <w:r>
              <w:t>G</w:t>
            </w:r>
            <w:r w:rsidR="00FC767A">
              <w:t>r.</w:t>
            </w:r>
            <w:r>
              <w:t>B</w:t>
            </w:r>
            <w:proofErr w:type="spellEnd"/>
          </w:p>
        </w:tc>
      </w:tr>
    </w:tbl>
    <w:p w14:paraId="350B9FB2" w14:textId="77777777" w:rsidR="008365D2" w:rsidRDefault="008365D2" w:rsidP="007F2051">
      <w:pPr>
        <w:rPr>
          <w:b/>
          <w:bCs/>
        </w:rPr>
      </w:pPr>
    </w:p>
    <w:p w14:paraId="368C56E4" w14:textId="0F582D9B" w:rsidR="008365D2" w:rsidRDefault="008365D2" w:rsidP="008365D2">
      <w:pPr>
        <w:rPr>
          <w:b/>
          <w:bCs/>
        </w:rPr>
      </w:pPr>
      <w:r>
        <w:rPr>
          <w:b/>
          <w:bCs/>
        </w:rPr>
        <w:t>Resultados 6 in</w:t>
      </w:r>
    </w:p>
    <w:tbl>
      <w:tblPr>
        <w:tblStyle w:val="Tablaconcuadrcula"/>
        <w:tblW w:w="0" w:type="auto"/>
        <w:tblLook w:val="04A0" w:firstRow="1" w:lastRow="0" w:firstColumn="1" w:lastColumn="0" w:noHBand="0" w:noVBand="1"/>
      </w:tblPr>
      <w:tblGrid>
        <w:gridCol w:w="4673"/>
        <w:gridCol w:w="3821"/>
      </w:tblGrid>
      <w:tr w:rsidR="008365D2" w:rsidRPr="00EC19C3" w14:paraId="5985F175" w14:textId="77777777" w:rsidTr="00281146">
        <w:tc>
          <w:tcPr>
            <w:tcW w:w="4673" w:type="dxa"/>
          </w:tcPr>
          <w:p w14:paraId="36963241" w14:textId="50EB63DC" w:rsidR="008365D2" w:rsidRPr="00EC19C3" w:rsidRDefault="008365D2" w:rsidP="000200CD">
            <w:pPr>
              <w:jc w:val="center"/>
            </w:pPr>
            <w:r>
              <w:t>Conce</w:t>
            </w:r>
            <w:r w:rsidR="00D32CBE">
              <w:t>p</w:t>
            </w:r>
            <w:r>
              <w:t>to</w:t>
            </w:r>
          </w:p>
        </w:tc>
        <w:tc>
          <w:tcPr>
            <w:tcW w:w="3821" w:type="dxa"/>
          </w:tcPr>
          <w:p w14:paraId="3B12C114" w14:textId="77777777" w:rsidR="008365D2" w:rsidRPr="00EC19C3" w:rsidRDefault="008365D2" w:rsidP="000200CD">
            <w:pPr>
              <w:jc w:val="center"/>
              <w:rPr>
                <w:vertAlign w:val="superscript"/>
              </w:rPr>
            </w:pPr>
            <w:r>
              <w:t>Valor in</w:t>
            </w:r>
            <w:r>
              <w:rPr>
                <w:vertAlign w:val="superscript"/>
              </w:rPr>
              <w:t>2</w:t>
            </w:r>
          </w:p>
        </w:tc>
      </w:tr>
      <w:tr w:rsidR="008365D2" w:rsidRPr="00EC19C3" w14:paraId="0DD5B590" w14:textId="77777777" w:rsidTr="00281146">
        <w:tc>
          <w:tcPr>
            <w:tcW w:w="4673" w:type="dxa"/>
          </w:tcPr>
          <w:p w14:paraId="028D0381" w14:textId="77777777" w:rsidR="008365D2" w:rsidRPr="008365D2" w:rsidRDefault="008365D2" w:rsidP="00281146">
            <w:pPr>
              <w:jc w:val="left"/>
              <w:rPr>
                <w:vertAlign w:val="subscript"/>
              </w:rPr>
            </w:pPr>
            <w:r>
              <w:t>Área requerida A</w:t>
            </w:r>
            <w:r>
              <w:rPr>
                <w:vertAlign w:val="subscript"/>
              </w:rPr>
              <w:t>t</w:t>
            </w:r>
          </w:p>
        </w:tc>
        <w:tc>
          <w:tcPr>
            <w:tcW w:w="3821" w:type="dxa"/>
          </w:tcPr>
          <w:p w14:paraId="76CC11D9" w14:textId="508ED1D0" w:rsidR="008365D2" w:rsidRPr="00EC19C3" w:rsidRDefault="008365D2" w:rsidP="000200CD">
            <w:pPr>
              <w:jc w:val="center"/>
            </w:pPr>
            <w:r>
              <w:t>4.5</w:t>
            </w:r>
          </w:p>
        </w:tc>
      </w:tr>
      <w:tr w:rsidR="008365D2" w:rsidRPr="00EC19C3" w14:paraId="7F95DDA0" w14:textId="77777777" w:rsidTr="00281146">
        <w:tc>
          <w:tcPr>
            <w:tcW w:w="4673" w:type="dxa"/>
          </w:tcPr>
          <w:p w14:paraId="5AA305F1" w14:textId="77777777" w:rsidR="008365D2" w:rsidRPr="008365D2" w:rsidRDefault="008365D2" w:rsidP="00281146">
            <w:pPr>
              <w:jc w:val="left"/>
              <w:rPr>
                <w:vertAlign w:val="subscript"/>
              </w:rPr>
            </w:pPr>
            <w:r>
              <w:t>Área aportada por tubería A</w:t>
            </w:r>
            <w:r>
              <w:rPr>
                <w:vertAlign w:val="subscript"/>
              </w:rPr>
              <w:t>1</w:t>
            </w:r>
          </w:p>
        </w:tc>
        <w:tc>
          <w:tcPr>
            <w:tcW w:w="3821" w:type="dxa"/>
          </w:tcPr>
          <w:p w14:paraId="3B27C3F8" w14:textId="24EAACB3" w:rsidR="008365D2" w:rsidRPr="00EC19C3" w:rsidRDefault="008365D2" w:rsidP="000200CD">
            <w:pPr>
              <w:jc w:val="center"/>
            </w:pPr>
            <w:r>
              <w:t>3</w:t>
            </w:r>
          </w:p>
        </w:tc>
      </w:tr>
      <w:tr w:rsidR="008365D2" w:rsidRPr="00EC19C3" w14:paraId="04E34150" w14:textId="77777777" w:rsidTr="00281146">
        <w:tc>
          <w:tcPr>
            <w:tcW w:w="4673" w:type="dxa"/>
          </w:tcPr>
          <w:p w14:paraId="33644FD7" w14:textId="1F5DDFC7" w:rsidR="008365D2" w:rsidRPr="008365D2" w:rsidRDefault="008365D2" w:rsidP="00281146">
            <w:pPr>
              <w:jc w:val="left"/>
              <w:rPr>
                <w:vertAlign w:val="subscript"/>
              </w:rPr>
            </w:pPr>
            <w:r>
              <w:t xml:space="preserve">Área del </w:t>
            </w:r>
            <w:r w:rsidR="005934FD">
              <w:t xml:space="preserve">PAD </w:t>
            </w:r>
            <w:r>
              <w:t>de refuerzo A</w:t>
            </w:r>
            <w:r>
              <w:rPr>
                <w:vertAlign w:val="subscript"/>
              </w:rPr>
              <w:t>3</w:t>
            </w:r>
          </w:p>
        </w:tc>
        <w:tc>
          <w:tcPr>
            <w:tcW w:w="3821" w:type="dxa"/>
          </w:tcPr>
          <w:p w14:paraId="2A57C9BE" w14:textId="1EB86D87" w:rsidR="008365D2" w:rsidRPr="00EC19C3" w:rsidRDefault="008365D2" w:rsidP="000200CD">
            <w:pPr>
              <w:jc w:val="center"/>
            </w:pPr>
            <w:r>
              <w:t>4.5</w:t>
            </w:r>
          </w:p>
        </w:tc>
      </w:tr>
      <w:tr w:rsidR="008365D2" w:rsidRPr="008365D2" w14:paraId="71AF4DE2" w14:textId="77777777" w:rsidTr="00281146">
        <w:tc>
          <w:tcPr>
            <w:tcW w:w="4673" w:type="dxa"/>
          </w:tcPr>
          <w:p w14:paraId="1D4D51E3" w14:textId="77777777" w:rsidR="008365D2" w:rsidRPr="008365D2" w:rsidRDefault="008365D2" w:rsidP="00281146">
            <w:pPr>
              <w:jc w:val="left"/>
            </w:pPr>
            <w:r>
              <w:t>Área total disponible</w:t>
            </w:r>
          </w:p>
        </w:tc>
        <w:tc>
          <w:tcPr>
            <w:tcW w:w="3821" w:type="dxa"/>
          </w:tcPr>
          <w:p w14:paraId="3A4B314E" w14:textId="5100B657" w:rsidR="008365D2" w:rsidRPr="008365D2" w:rsidRDefault="008365D2" w:rsidP="000200CD">
            <w:pPr>
              <w:jc w:val="center"/>
            </w:pPr>
            <w:r>
              <w:t>7.5</w:t>
            </w:r>
          </w:p>
        </w:tc>
      </w:tr>
      <w:tr w:rsidR="008365D2" w:rsidRPr="008365D2" w14:paraId="67DAFE26" w14:textId="77777777" w:rsidTr="00281146">
        <w:tc>
          <w:tcPr>
            <w:tcW w:w="4673" w:type="dxa"/>
          </w:tcPr>
          <w:p w14:paraId="6D4BBB0E" w14:textId="77777777" w:rsidR="008365D2" w:rsidRPr="008365D2" w:rsidRDefault="008365D2" w:rsidP="00281146">
            <w:pPr>
              <w:jc w:val="left"/>
            </w:pPr>
            <w:r>
              <w:t>¿Cumple?</w:t>
            </w:r>
          </w:p>
        </w:tc>
        <w:tc>
          <w:tcPr>
            <w:tcW w:w="3821" w:type="dxa"/>
          </w:tcPr>
          <w:p w14:paraId="0D53EDEB" w14:textId="77777777" w:rsidR="008365D2" w:rsidRPr="008365D2" w:rsidRDefault="008365D2" w:rsidP="000200CD">
            <w:pPr>
              <w:jc w:val="center"/>
            </w:pPr>
            <w:r>
              <w:t>Si</w:t>
            </w:r>
          </w:p>
        </w:tc>
      </w:tr>
    </w:tbl>
    <w:p w14:paraId="0BF44F21" w14:textId="77777777" w:rsidR="008365D2" w:rsidRDefault="008365D2" w:rsidP="007F2051">
      <w:pPr>
        <w:rPr>
          <w:b/>
          <w:bCs/>
        </w:rPr>
      </w:pPr>
    </w:p>
    <w:p w14:paraId="28FCAEFC" w14:textId="38901602" w:rsidR="00A46F06" w:rsidRPr="00A46F06" w:rsidRDefault="00A46F06" w:rsidP="00A46F06">
      <w:pPr>
        <w:pStyle w:val="NormalWeb"/>
        <w:jc w:val="both"/>
        <w:rPr>
          <w:rFonts w:ascii="Arial" w:hAnsi="Arial" w:cs="Arial"/>
          <w:sz w:val="22"/>
          <w:szCs w:val="22"/>
        </w:rPr>
      </w:pPr>
      <w:r w:rsidRPr="00A46F06">
        <w:rPr>
          <w:rFonts w:ascii="Arial" w:hAnsi="Arial" w:cs="Arial"/>
          <w:sz w:val="22"/>
          <w:szCs w:val="22"/>
        </w:rPr>
        <w:t xml:space="preserve">Luego de realizar el cálculo de área de refuerzo para las derivaciones de 10”, 8” y 6” sobre una línea principal de 24” con espesor de 0.750”, se concluye que las combinaciones de </w:t>
      </w:r>
      <w:proofErr w:type="spellStart"/>
      <w:r w:rsidR="00DD6EE6" w:rsidRPr="00A46F06">
        <w:rPr>
          <w:rFonts w:ascii="Arial" w:hAnsi="Arial" w:cs="Arial"/>
          <w:sz w:val="22"/>
          <w:szCs w:val="22"/>
        </w:rPr>
        <w:t>Pads</w:t>
      </w:r>
      <w:proofErr w:type="spellEnd"/>
      <w:r w:rsidR="00DD6EE6" w:rsidRPr="00A46F06">
        <w:rPr>
          <w:rFonts w:ascii="Arial" w:hAnsi="Arial" w:cs="Arial"/>
          <w:sz w:val="22"/>
          <w:szCs w:val="22"/>
        </w:rPr>
        <w:t xml:space="preserve"> </w:t>
      </w:r>
      <w:r w:rsidRPr="00A46F06">
        <w:rPr>
          <w:rFonts w:ascii="Arial" w:hAnsi="Arial" w:cs="Arial"/>
          <w:sz w:val="22"/>
          <w:szCs w:val="22"/>
        </w:rPr>
        <w:t>de refuerzo propuestas garantizan un área efectiva superior al mínimo requerido en todos los casos.</w:t>
      </w:r>
    </w:p>
    <w:p w14:paraId="00D1CA2D" w14:textId="31695239" w:rsidR="00A46F06" w:rsidRPr="00A46F06" w:rsidRDefault="00A46F06" w:rsidP="00A46F06">
      <w:pPr>
        <w:pStyle w:val="NormalWeb"/>
        <w:jc w:val="both"/>
        <w:rPr>
          <w:rFonts w:ascii="Arial" w:hAnsi="Arial" w:cs="Arial"/>
          <w:sz w:val="22"/>
          <w:szCs w:val="22"/>
        </w:rPr>
      </w:pPr>
      <w:r w:rsidRPr="00A46F06">
        <w:rPr>
          <w:rFonts w:ascii="Arial" w:hAnsi="Arial" w:cs="Arial"/>
          <w:sz w:val="22"/>
          <w:szCs w:val="22"/>
        </w:rPr>
        <w:t xml:space="preserve">Los </w:t>
      </w:r>
      <w:proofErr w:type="spellStart"/>
      <w:r w:rsidR="00DD6EE6" w:rsidRPr="00A46F06">
        <w:rPr>
          <w:rFonts w:ascii="Arial" w:hAnsi="Arial" w:cs="Arial"/>
          <w:sz w:val="22"/>
          <w:szCs w:val="22"/>
        </w:rPr>
        <w:t>Pads</w:t>
      </w:r>
      <w:proofErr w:type="spellEnd"/>
      <w:r w:rsidR="00DD6EE6" w:rsidRPr="00A46F06">
        <w:rPr>
          <w:rFonts w:ascii="Arial" w:hAnsi="Arial" w:cs="Arial"/>
          <w:sz w:val="22"/>
          <w:szCs w:val="22"/>
        </w:rPr>
        <w:t xml:space="preserve"> </w:t>
      </w:r>
      <w:r w:rsidRPr="00A46F06">
        <w:rPr>
          <w:rFonts w:ascii="Arial" w:hAnsi="Arial" w:cs="Arial"/>
          <w:sz w:val="22"/>
          <w:szCs w:val="22"/>
        </w:rPr>
        <w:t xml:space="preserve">utilizados, fabricados en API 5L X60 y con espesor uniforme de 0.750”, aportan una cantidad significativa de material que compensa la abertura generada por </w:t>
      </w:r>
      <w:r w:rsidRPr="00A46F06">
        <w:rPr>
          <w:rFonts w:ascii="Arial" w:hAnsi="Arial" w:cs="Arial"/>
          <w:sz w:val="22"/>
          <w:szCs w:val="22"/>
        </w:rPr>
        <w:lastRenderedPageBreak/>
        <w:t xml:space="preserve">cada </w:t>
      </w:r>
      <w:r w:rsidR="00DD6EE6" w:rsidRPr="00A46F06">
        <w:rPr>
          <w:rFonts w:ascii="Arial" w:hAnsi="Arial" w:cs="Arial"/>
          <w:sz w:val="22"/>
          <w:szCs w:val="22"/>
        </w:rPr>
        <w:t>Branch</w:t>
      </w:r>
      <w:r w:rsidRPr="00A46F06">
        <w:rPr>
          <w:rFonts w:ascii="Arial" w:hAnsi="Arial" w:cs="Arial"/>
          <w:sz w:val="22"/>
          <w:szCs w:val="22"/>
        </w:rPr>
        <w:t>. Este refuerzo adicional, junto con la contribución parcial de la tubería principal (A</w:t>
      </w:r>
      <w:r w:rsidRPr="00A46F06">
        <w:rPr>
          <w:rFonts w:ascii="Cambria Math" w:hAnsi="Cambria Math" w:cs="Cambria Math"/>
          <w:sz w:val="22"/>
          <w:szCs w:val="22"/>
        </w:rPr>
        <w:t>₁</w:t>
      </w:r>
      <w:r w:rsidRPr="00A46F06">
        <w:rPr>
          <w:rFonts w:ascii="Arial" w:hAnsi="Arial" w:cs="Arial"/>
          <w:sz w:val="22"/>
          <w:szCs w:val="22"/>
        </w:rPr>
        <w:t>), permite superar cómodamente el área requerida (A</w:t>
      </w:r>
      <w:r w:rsidRPr="00A46F06">
        <w:rPr>
          <w:rFonts w:ascii="Cambria Math" w:hAnsi="Cambria Math" w:cs="Cambria Math"/>
          <w:sz w:val="22"/>
          <w:szCs w:val="22"/>
        </w:rPr>
        <w:t>ₜ</w:t>
      </w:r>
      <w:r w:rsidRPr="00A46F06">
        <w:rPr>
          <w:rFonts w:ascii="Arial" w:hAnsi="Arial" w:cs="Arial"/>
          <w:sz w:val="22"/>
          <w:szCs w:val="22"/>
        </w:rPr>
        <w:t>) según los criterios de ASME B31.3.</w:t>
      </w:r>
    </w:p>
    <w:p w14:paraId="0B45BE8C" w14:textId="7EDBC042" w:rsidR="00A46F06" w:rsidRPr="00A46F06" w:rsidRDefault="00A46F06" w:rsidP="00A46F06">
      <w:pPr>
        <w:pStyle w:val="NormalWeb"/>
        <w:jc w:val="both"/>
        <w:rPr>
          <w:rFonts w:ascii="Arial" w:hAnsi="Arial" w:cs="Arial"/>
          <w:sz w:val="22"/>
          <w:szCs w:val="22"/>
        </w:rPr>
      </w:pPr>
      <w:r w:rsidRPr="00A46F06">
        <w:rPr>
          <w:rFonts w:ascii="Arial" w:hAnsi="Arial" w:cs="Arial"/>
          <w:sz w:val="22"/>
          <w:szCs w:val="22"/>
        </w:rPr>
        <w:t xml:space="preserve">En ninguno de los casos fue necesaria la contribución del espesor del </w:t>
      </w:r>
      <w:r w:rsidR="00666CDA" w:rsidRPr="00A46F06">
        <w:rPr>
          <w:rFonts w:ascii="Arial" w:hAnsi="Arial" w:cs="Arial"/>
          <w:sz w:val="22"/>
          <w:szCs w:val="22"/>
        </w:rPr>
        <w:t xml:space="preserve">Branch </w:t>
      </w:r>
      <w:r w:rsidRPr="00A46F06">
        <w:rPr>
          <w:rFonts w:ascii="Arial" w:hAnsi="Arial" w:cs="Arial"/>
          <w:sz w:val="22"/>
          <w:szCs w:val="22"/>
        </w:rPr>
        <w:t>(A</w:t>
      </w:r>
      <w:r w:rsidRPr="00A46F06">
        <w:rPr>
          <w:rFonts w:ascii="Cambria Math" w:hAnsi="Cambria Math" w:cs="Cambria Math"/>
          <w:sz w:val="22"/>
          <w:szCs w:val="22"/>
        </w:rPr>
        <w:t>₂</w:t>
      </w:r>
      <w:r w:rsidRPr="00A46F06">
        <w:rPr>
          <w:rFonts w:ascii="Arial" w:hAnsi="Arial" w:cs="Arial"/>
          <w:sz w:val="22"/>
          <w:szCs w:val="22"/>
        </w:rPr>
        <w:t xml:space="preserve">), ya que estos son más delgados que la línea principal. Además, el uso de </w:t>
      </w:r>
      <w:proofErr w:type="spellStart"/>
      <w:r w:rsidR="00666CDA" w:rsidRPr="00A46F06">
        <w:rPr>
          <w:rFonts w:ascii="Arial" w:hAnsi="Arial" w:cs="Arial"/>
          <w:sz w:val="22"/>
          <w:szCs w:val="22"/>
        </w:rPr>
        <w:t>Pads</w:t>
      </w:r>
      <w:proofErr w:type="spellEnd"/>
      <w:r w:rsidR="00666CDA" w:rsidRPr="00A46F06">
        <w:rPr>
          <w:rFonts w:ascii="Arial" w:hAnsi="Arial" w:cs="Arial"/>
          <w:sz w:val="22"/>
          <w:szCs w:val="22"/>
        </w:rPr>
        <w:t xml:space="preserve"> </w:t>
      </w:r>
      <w:r w:rsidRPr="00A46F06">
        <w:rPr>
          <w:rFonts w:ascii="Arial" w:hAnsi="Arial" w:cs="Arial"/>
          <w:sz w:val="22"/>
          <w:szCs w:val="22"/>
        </w:rPr>
        <w:t xml:space="preserve">con dimensiones equivalentes al diámetro del </w:t>
      </w:r>
      <w:r w:rsidR="00666CDA" w:rsidRPr="00A46F06">
        <w:rPr>
          <w:rFonts w:ascii="Arial" w:hAnsi="Arial" w:cs="Arial"/>
          <w:sz w:val="22"/>
          <w:szCs w:val="22"/>
        </w:rPr>
        <w:t xml:space="preserve">Branch </w:t>
      </w:r>
      <w:r w:rsidRPr="00A46F06">
        <w:rPr>
          <w:rFonts w:ascii="Arial" w:hAnsi="Arial" w:cs="Arial"/>
          <w:sz w:val="22"/>
          <w:szCs w:val="22"/>
        </w:rPr>
        <w:t>asegura que el refuerzo se concentre eficientemente en la zona crítica, optimizando la distribución de esfuerzos.</w:t>
      </w:r>
    </w:p>
    <w:p w14:paraId="0DABBC0F" w14:textId="58BE5FA8" w:rsidR="00A46F06" w:rsidRPr="00A46F06" w:rsidRDefault="00A46F06" w:rsidP="00A46F06">
      <w:pPr>
        <w:pStyle w:val="NormalWeb"/>
        <w:jc w:val="both"/>
        <w:rPr>
          <w:rFonts w:ascii="Arial" w:hAnsi="Arial" w:cs="Arial"/>
          <w:sz w:val="22"/>
          <w:szCs w:val="22"/>
        </w:rPr>
      </w:pPr>
      <w:r w:rsidRPr="00A46F06">
        <w:rPr>
          <w:rFonts w:ascii="Arial" w:hAnsi="Arial" w:cs="Arial"/>
          <w:sz w:val="22"/>
          <w:szCs w:val="22"/>
        </w:rPr>
        <w:t>En términos de robustez estructural, se calculó el factor de seguridad como la relación entre el área total disponible y el área requerida. En los tres casos evaluados, el</w:t>
      </w:r>
      <w:r w:rsidR="00D6549C">
        <w:rPr>
          <w:rFonts w:ascii="Arial" w:hAnsi="Arial" w:cs="Arial"/>
          <w:sz w:val="22"/>
          <w:szCs w:val="22"/>
        </w:rPr>
        <w:t xml:space="preserve"> </w:t>
      </w:r>
      <w:r w:rsidRPr="00A46F06">
        <w:rPr>
          <w:rFonts w:ascii="Arial" w:hAnsi="Arial" w:cs="Arial"/>
          <w:sz w:val="22"/>
          <w:szCs w:val="22"/>
        </w:rPr>
        <w:t xml:space="preserve">factor de seguridad </w:t>
      </w:r>
      <w:r w:rsidR="00D6549C">
        <w:rPr>
          <w:rFonts w:ascii="Arial" w:hAnsi="Arial" w:cs="Arial"/>
          <w:sz w:val="22"/>
          <w:szCs w:val="22"/>
        </w:rPr>
        <w:t xml:space="preserve">menor </w:t>
      </w:r>
      <w:r w:rsidRPr="00A46F06">
        <w:rPr>
          <w:rFonts w:ascii="Arial" w:hAnsi="Arial" w:cs="Arial"/>
          <w:sz w:val="22"/>
          <w:szCs w:val="22"/>
        </w:rPr>
        <w:t>fue d</w:t>
      </w:r>
      <w:r w:rsidR="00D6549C">
        <w:rPr>
          <w:rFonts w:ascii="Arial" w:hAnsi="Arial" w:cs="Arial"/>
          <w:sz w:val="22"/>
          <w:szCs w:val="22"/>
        </w:rPr>
        <w:t xml:space="preserve">e 2.3 muy </w:t>
      </w:r>
      <w:r w:rsidRPr="00A46F06">
        <w:rPr>
          <w:rFonts w:ascii="Arial" w:hAnsi="Arial" w:cs="Arial"/>
          <w:sz w:val="22"/>
          <w:szCs w:val="22"/>
        </w:rPr>
        <w:t>superior al mínimo exigido. Este margen adicional ofrece holgura frente a esfuerzos imprevistos como presión dinámica,</w:t>
      </w:r>
      <w:r w:rsidR="00D6549C">
        <w:rPr>
          <w:rFonts w:ascii="Arial" w:hAnsi="Arial" w:cs="Arial"/>
          <w:sz w:val="22"/>
          <w:szCs w:val="22"/>
        </w:rPr>
        <w:t xml:space="preserve"> o</w:t>
      </w:r>
      <w:r w:rsidRPr="00A46F06">
        <w:rPr>
          <w:rFonts w:ascii="Arial" w:hAnsi="Arial" w:cs="Arial"/>
          <w:sz w:val="22"/>
          <w:szCs w:val="22"/>
        </w:rPr>
        <w:t xml:space="preserve"> vibraciones.</w:t>
      </w:r>
    </w:p>
    <w:p w14:paraId="105A3719" w14:textId="3512EC82" w:rsidR="00A46F06" w:rsidRPr="00A46F06" w:rsidRDefault="00A46F06" w:rsidP="00A46F06">
      <w:pPr>
        <w:pStyle w:val="NormalWeb"/>
        <w:jc w:val="both"/>
        <w:rPr>
          <w:rFonts w:ascii="Arial" w:hAnsi="Arial" w:cs="Arial"/>
          <w:sz w:val="22"/>
          <w:szCs w:val="22"/>
        </w:rPr>
      </w:pPr>
      <w:r w:rsidRPr="00A46F06">
        <w:rPr>
          <w:rFonts w:ascii="Arial" w:hAnsi="Arial" w:cs="Arial"/>
          <w:sz w:val="22"/>
          <w:szCs w:val="22"/>
        </w:rPr>
        <w:t xml:space="preserve">Desde el punto de vista constructivo, se recomienda realizar </w:t>
      </w:r>
      <w:r w:rsidRPr="00A46F06">
        <w:rPr>
          <w:rStyle w:val="Textoennegrita"/>
          <w:rFonts w:ascii="Arial" w:hAnsi="Arial" w:cs="Arial"/>
          <w:sz w:val="22"/>
          <w:szCs w:val="22"/>
        </w:rPr>
        <w:t>soldaduras tipo filete continuas</w:t>
      </w:r>
      <w:r w:rsidRPr="00A46F06">
        <w:rPr>
          <w:rFonts w:ascii="Arial" w:hAnsi="Arial" w:cs="Arial"/>
          <w:sz w:val="22"/>
          <w:szCs w:val="22"/>
        </w:rPr>
        <w:t xml:space="preserve"> en todo el perímetro del </w:t>
      </w:r>
      <w:r w:rsidR="00D6549C">
        <w:rPr>
          <w:rFonts w:ascii="Arial" w:hAnsi="Arial" w:cs="Arial"/>
          <w:sz w:val="22"/>
          <w:szCs w:val="22"/>
        </w:rPr>
        <w:t>B</w:t>
      </w:r>
      <w:r w:rsidRPr="00A46F06">
        <w:rPr>
          <w:rFonts w:ascii="Arial" w:hAnsi="Arial" w:cs="Arial"/>
          <w:sz w:val="22"/>
          <w:szCs w:val="22"/>
        </w:rPr>
        <w:t xml:space="preserve">ranch y del </w:t>
      </w:r>
      <w:r w:rsidR="00D6549C" w:rsidRPr="00A46F06">
        <w:rPr>
          <w:rFonts w:ascii="Arial" w:hAnsi="Arial" w:cs="Arial"/>
          <w:sz w:val="22"/>
          <w:szCs w:val="22"/>
        </w:rPr>
        <w:t xml:space="preserve">PAD </w:t>
      </w:r>
      <w:r w:rsidRPr="00A46F06">
        <w:rPr>
          <w:rFonts w:ascii="Arial" w:hAnsi="Arial" w:cs="Arial"/>
          <w:sz w:val="22"/>
          <w:szCs w:val="22"/>
        </w:rPr>
        <w:t xml:space="preserve">de refuerzo. Esta práctica garantiza la integridad estructural de la conexión y permite la inspección mediante </w:t>
      </w:r>
      <w:r w:rsidRPr="00A46F06">
        <w:rPr>
          <w:rStyle w:val="Textoennegrita"/>
          <w:rFonts w:ascii="Arial" w:hAnsi="Arial" w:cs="Arial"/>
          <w:sz w:val="22"/>
          <w:szCs w:val="22"/>
        </w:rPr>
        <w:t>ensayos no destructivos (</w:t>
      </w:r>
      <w:r w:rsidR="00D6549C">
        <w:rPr>
          <w:rStyle w:val="Textoennegrita"/>
          <w:rFonts w:ascii="Arial" w:hAnsi="Arial" w:cs="Arial"/>
          <w:sz w:val="22"/>
          <w:szCs w:val="22"/>
        </w:rPr>
        <w:t>END</w:t>
      </w:r>
      <w:r w:rsidRPr="00A46F06">
        <w:rPr>
          <w:rStyle w:val="Textoennegrita"/>
          <w:rFonts w:ascii="Arial" w:hAnsi="Arial" w:cs="Arial"/>
          <w:sz w:val="22"/>
          <w:szCs w:val="22"/>
        </w:rPr>
        <w:t>)</w:t>
      </w:r>
      <w:r w:rsidRPr="00A46F06">
        <w:rPr>
          <w:rFonts w:ascii="Arial" w:hAnsi="Arial" w:cs="Arial"/>
          <w:sz w:val="22"/>
          <w:szCs w:val="22"/>
        </w:rPr>
        <w:t xml:space="preserve">, especialmente en sistemas que operan a presiones superiores a 285 </w:t>
      </w:r>
      <w:proofErr w:type="spellStart"/>
      <w:r w:rsidRPr="00A46F06">
        <w:rPr>
          <w:rFonts w:ascii="Arial" w:hAnsi="Arial" w:cs="Arial"/>
          <w:sz w:val="22"/>
          <w:szCs w:val="22"/>
        </w:rPr>
        <w:t>psig</w:t>
      </w:r>
      <w:proofErr w:type="spellEnd"/>
      <w:r w:rsidRPr="00A46F06">
        <w:rPr>
          <w:rFonts w:ascii="Arial" w:hAnsi="Arial" w:cs="Arial"/>
          <w:sz w:val="22"/>
          <w:szCs w:val="22"/>
        </w:rPr>
        <w:t xml:space="preserve"> o bajo condiciones críticas.</w:t>
      </w:r>
    </w:p>
    <w:p w14:paraId="70007948" w14:textId="77777777" w:rsidR="00A46F06" w:rsidRPr="00A46F06" w:rsidRDefault="00A46F06" w:rsidP="00A46F06">
      <w:pPr>
        <w:pStyle w:val="NormalWeb"/>
        <w:jc w:val="both"/>
        <w:rPr>
          <w:rFonts w:ascii="Arial" w:hAnsi="Arial" w:cs="Arial"/>
          <w:sz w:val="22"/>
          <w:szCs w:val="22"/>
        </w:rPr>
      </w:pPr>
      <w:r w:rsidRPr="00A46F06">
        <w:rPr>
          <w:rFonts w:ascii="Arial" w:hAnsi="Arial" w:cs="Arial"/>
          <w:sz w:val="22"/>
          <w:szCs w:val="22"/>
        </w:rPr>
        <w:t>Este análisis demuestra que las conexiones están correctamente diseñadas y reforzadas, proporcionando un diseño seguro, normativamente conforme y confiable para la operación.</w:t>
      </w:r>
    </w:p>
    <w:p w14:paraId="43716435" w14:textId="77777777" w:rsidR="008365D2" w:rsidRPr="008365D2" w:rsidRDefault="008365D2" w:rsidP="007F2051">
      <w:pPr>
        <w:rPr>
          <w:b/>
          <w:bCs/>
        </w:rPr>
      </w:pPr>
    </w:p>
    <w:p w14:paraId="217FB5BC" w14:textId="3B05806D" w:rsidR="007F2051" w:rsidRDefault="007F2051" w:rsidP="007F2051">
      <w:pPr>
        <w:pStyle w:val="Ttulo1"/>
      </w:pPr>
      <w:bookmarkStart w:id="8" w:name="_Toc201829853"/>
      <w:r>
        <w:t xml:space="preserve">DESARROLLO DE CÁLCULOS </w:t>
      </w:r>
      <w:bookmarkEnd w:id="8"/>
    </w:p>
    <w:p w14:paraId="3B6BA4BF" w14:textId="77777777" w:rsidR="007F2051" w:rsidRPr="007F2051" w:rsidRDefault="007F2051" w:rsidP="007F2051">
      <w:pPr>
        <w:pStyle w:val="NormalWeb"/>
        <w:jc w:val="both"/>
        <w:rPr>
          <w:rFonts w:ascii="Arial" w:hAnsi="Arial" w:cs="Arial"/>
          <w:sz w:val="22"/>
          <w:szCs w:val="22"/>
        </w:rPr>
      </w:pPr>
      <w:r w:rsidRPr="007F2051">
        <w:rPr>
          <w:rFonts w:ascii="Arial" w:hAnsi="Arial" w:cs="Arial"/>
          <w:sz w:val="22"/>
          <w:szCs w:val="22"/>
        </w:rPr>
        <w:t>Para el análisis de esfuerzos se consideraron dos componentes principales de carga:</w:t>
      </w:r>
    </w:p>
    <w:p w14:paraId="2B9BF6C0" w14:textId="570B6E1A" w:rsidR="007F2051" w:rsidRPr="007F2051" w:rsidRDefault="007F2051" w:rsidP="007F2051">
      <w:pPr>
        <w:pStyle w:val="NormalWeb"/>
        <w:numPr>
          <w:ilvl w:val="0"/>
          <w:numId w:val="16"/>
        </w:numPr>
        <w:jc w:val="both"/>
        <w:rPr>
          <w:rFonts w:ascii="Arial" w:hAnsi="Arial" w:cs="Arial"/>
          <w:sz w:val="22"/>
          <w:szCs w:val="22"/>
        </w:rPr>
      </w:pPr>
      <w:r w:rsidRPr="007F2051">
        <w:rPr>
          <w:rFonts w:ascii="Arial" w:hAnsi="Arial" w:cs="Arial"/>
          <w:sz w:val="22"/>
          <w:szCs w:val="22"/>
        </w:rPr>
        <w:t xml:space="preserve">La </w:t>
      </w:r>
      <w:r w:rsidRPr="007F2051">
        <w:rPr>
          <w:rStyle w:val="Textoennegrita"/>
          <w:rFonts w:ascii="Arial" w:hAnsi="Arial" w:cs="Arial"/>
          <w:sz w:val="22"/>
          <w:szCs w:val="22"/>
        </w:rPr>
        <w:t>fuerza interna debida a la presión de operación</w:t>
      </w:r>
      <w:r w:rsidRPr="007F2051">
        <w:rPr>
          <w:rFonts w:ascii="Arial" w:hAnsi="Arial" w:cs="Arial"/>
          <w:sz w:val="22"/>
          <w:szCs w:val="22"/>
        </w:rPr>
        <w:t xml:space="preserve"> del sistema, que actúa de manera uniforme sobre la sección transversal del </w:t>
      </w:r>
      <w:r w:rsidR="00CA392E" w:rsidRPr="007F2051">
        <w:rPr>
          <w:rFonts w:ascii="Arial" w:hAnsi="Arial" w:cs="Arial"/>
          <w:sz w:val="22"/>
          <w:szCs w:val="22"/>
        </w:rPr>
        <w:t>Branch</w:t>
      </w:r>
      <w:r w:rsidRPr="007F2051">
        <w:rPr>
          <w:rFonts w:ascii="Arial" w:hAnsi="Arial" w:cs="Arial"/>
          <w:sz w:val="22"/>
          <w:szCs w:val="22"/>
        </w:rPr>
        <w:t>.</w:t>
      </w:r>
    </w:p>
    <w:p w14:paraId="7AAC2E70" w14:textId="4481DEBC" w:rsidR="002A3E11" w:rsidRDefault="007F2051" w:rsidP="002A3E11">
      <w:pPr>
        <w:pStyle w:val="NormalWeb"/>
        <w:numPr>
          <w:ilvl w:val="0"/>
          <w:numId w:val="16"/>
        </w:numPr>
        <w:jc w:val="both"/>
        <w:rPr>
          <w:rFonts w:ascii="Arial" w:hAnsi="Arial" w:cs="Arial"/>
          <w:sz w:val="22"/>
          <w:szCs w:val="22"/>
        </w:rPr>
      </w:pPr>
      <w:r w:rsidRPr="007F2051">
        <w:rPr>
          <w:rFonts w:ascii="Arial" w:hAnsi="Arial" w:cs="Arial"/>
          <w:sz w:val="22"/>
          <w:szCs w:val="22"/>
        </w:rPr>
        <w:t xml:space="preserve">La </w:t>
      </w:r>
      <w:r w:rsidRPr="007F2051">
        <w:rPr>
          <w:rStyle w:val="Textoennegrita"/>
          <w:rFonts w:ascii="Arial" w:hAnsi="Arial" w:cs="Arial"/>
          <w:sz w:val="22"/>
          <w:szCs w:val="22"/>
        </w:rPr>
        <w:t>fuerza asociada al cambio de momento del flujo de gas</w:t>
      </w:r>
      <w:r w:rsidRPr="007F2051">
        <w:rPr>
          <w:rFonts w:ascii="Arial" w:hAnsi="Arial" w:cs="Arial"/>
          <w:sz w:val="22"/>
          <w:szCs w:val="22"/>
        </w:rPr>
        <w:t>, considerando que el gas a alta velocidad cambia de dirección y genera una reacción mecánica en la conexión.</w:t>
      </w:r>
      <w:r w:rsidR="00CC056B">
        <w:rPr>
          <w:rFonts w:ascii="Arial" w:hAnsi="Arial" w:cs="Arial"/>
          <w:sz w:val="22"/>
          <w:szCs w:val="22"/>
        </w:rPr>
        <w:t xml:space="preserve"> Para el caso de 6” se tomarán las condiciones operativas del fluido agua-glicol.</w:t>
      </w:r>
    </w:p>
    <w:p w14:paraId="0978E262" w14:textId="77777777" w:rsidR="00765251" w:rsidRDefault="00765251" w:rsidP="00765251">
      <w:pPr>
        <w:pStyle w:val="NormalWeb"/>
        <w:ind w:left="720"/>
        <w:jc w:val="both"/>
        <w:rPr>
          <w:rFonts w:ascii="Arial" w:hAnsi="Arial" w:cs="Arial"/>
          <w:sz w:val="22"/>
          <w:szCs w:val="22"/>
        </w:rPr>
      </w:pPr>
    </w:p>
    <w:p w14:paraId="0EE0AA38" w14:textId="61CFF518" w:rsidR="007F2051" w:rsidRPr="002A3E11" w:rsidRDefault="007F2051" w:rsidP="002A3E11">
      <w:pPr>
        <w:pStyle w:val="Ttulo2"/>
      </w:pPr>
      <w:bookmarkStart w:id="9" w:name="_Toc201829854"/>
      <w:r w:rsidRPr="007F2051">
        <w:t>a) Fuerza por Presión Interna (</w:t>
      </w:r>
      <w:proofErr w:type="spellStart"/>
      <w:r w:rsidRPr="007F2051">
        <w:t>F</w:t>
      </w:r>
      <w:r w:rsidR="0099162A">
        <w:t>p</w:t>
      </w:r>
      <w:proofErr w:type="spellEnd"/>
      <w:r w:rsidRPr="007F2051">
        <w:t>)</w:t>
      </w:r>
      <w:bookmarkEnd w:id="9"/>
    </w:p>
    <w:p w14:paraId="5BEED0E7" w14:textId="77777777" w:rsidR="007F2051" w:rsidRDefault="007F2051" w:rsidP="007F2051">
      <w:pPr>
        <w:pStyle w:val="NormalWeb"/>
        <w:jc w:val="both"/>
        <w:rPr>
          <w:rFonts w:ascii="Arial" w:hAnsi="Arial" w:cs="Arial"/>
          <w:sz w:val="22"/>
          <w:szCs w:val="22"/>
        </w:rPr>
      </w:pPr>
      <w:r w:rsidRPr="007F2051">
        <w:rPr>
          <w:rFonts w:ascii="Arial" w:hAnsi="Arial" w:cs="Arial"/>
          <w:sz w:val="22"/>
          <w:szCs w:val="22"/>
        </w:rPr>
        <w:t>La presión interna tiende a empujar la tubería en dirección axial. El cálculo se basa en la fórmula</w:t>
      </w:r>
    </w:p>
    <w:p w14:paraId="3F66313E" w14:textId="03FE0B20" w:rsidR="002A3E11" w:rsidRPr="002A3E11" w:rsidRDefault="00000000" w:rsidP="007F2051">
      <w:pPr>
        <w:pStyle w:val="NormalWeb"/>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p</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a</m:t>
              </m:r>
            </m:sub>
          </m:sSub>
          <m:r>
            <w:rPr>
              <w:rFonts w:ascii="Cambria Math" w:hAnsi="Cambria Math" w:cs="Arial"/>
              <w:sz w:val="22"/>
              <w:szCs w:val="22"/>
            </w:rPr>
            <m:t>×A</m:t>
          </m:r>
        </m:oMath>
      </m:oMathPara>
    </w:p>
    <w:p w14:paraId="2AC060A1" w14:textId="0387193C" w:rsidR="002A3E11" w:rsidRDefault="002A3E11" w:rsidP="007F2051">
      <w:pPr>
        <w:pStyle w:val="NormalWeb"/>
        <w:jc w:val="both"/>
        <w:rPr>
          <w:rFonts w:ascii="Arial" w:hAnsi="Arial" w:cs="Arial"/>
          <w:sz w:val="22"/>
          <w:szCs w:val="22"/>
        </w:rPr>
      </w:pPr>
      <w:r>
        <w:rPr>
          <w:rFonts w:ascii="Arial" w:hAnsi="Arial" w:cs="Arial"/>
          <w:sz w:val="22"/>
          <w:szCs w:val="22"/>
        </w:rPr>
        <w:lastRenderedPageBreak/>
        <w:t>Donde:</w:t>
      </w:r>
    </w:p>
    <w:p w14:paraId="7B858594" w14:textId="60059E2C" w:rsidR="002A3E11" w:rsidRPr="002A3E11" w:rsidRDefault="002A3E11" w:rsidP="002A3E11">
      <w:pPr>
        <w:pStyle w:val="NormalWeb"/>
        <w:numPr>
          <w:ilvl w:val="0"/>
          <w:numId w:val="16"/>
        </w:numPr>
        <w:rPr>
          <w:rFonts w:ascii="Arial" w:hAnsi="Arial" w:cs="Arial"/>
          <w:sz w:val="20"/>
          <w:szCs w:val="20"/>
        </w:rPr>
      </w:pPr>
      <w:proofErr w:type="spellStart"/>
      <w:r w:rsidRPr="002A3E11">
        <w:rPr>
          <w:rStyle w:val="katex-mathml"/>
          <w:rFonts w:ascii="Arial" w:hAnsi="Arial" w:cs="Arial"/>
          <w:sz w:val="20"/>
          <w:szCs w:val="20"/>
        </w:rPr>
        <w:t>Pabs</w:t>
      </w:r>
      <w:proofErr w:type="spellEnd"/>
      <w:r w:rsidRPr="002A3E11">
        <w:rPr>
          <w:rStyle w:val="katex-mathml"/>
          <w:rFonts w:ascii="Arial" w:hAnsi="Arial" w:cs="Arial"/>
          <w:sz w:val="20"/>
          <w:szCs w:val="20"/>
        </w:rPr>
        <w:t>=</w:t>
      </w:r>
      <w:r>
        <w:rPr>
          <w:rStyle w:val="katex-mathml"/>
          <w:rFonts w:ascii="Arial" w:hAnsi="Arial" w:cs="Arial"/>
          <w:sz w:val="20"/>
          <w:szCs w:val="20"/>
        </w:rPr>
        <w:t xml:space="preserve"> Presión absoluta</w:t>
      </w:r>
    </w:p>
    <w:p w14:paraId="4C628988" w14:textId="4A9219A1" w:rsidR="002A3E11" w:rsidRDefault="002A3E11" w:rsidP="002A3E11">
      <w:pPr>
        <w:pStyle w:val="NormalWeb"/>
        <w:numPr>
          <w:ilvl w:val="0"/>
          <w:numId w:val="16"/>
        </w:numPr>
        <w:rPr>
          <w:rFonts w:ascii="Arial" w:hAnsi="Arial" w:cs="Arial"/>
          <w:sz w:val="22"/>
          <w:szCs w:val="22"/>
        </w:rPr>
      </w:pPr>
      <w:r w:rsidRPr="002A3E11">
        <w:rPr>
          <w:rStyle w:val="katex-mathml"/>
          <w:rFonts w:ascii="Arial" w:hAnsi="Arial" w:cs="Arial"/>
          <w:sz w:val="22"/>
          <w:szCs w:val="22"/>
        </w:rPr>
        <w:t>A:</w:t>
      </w:r>
      <w:r w:rsidRPr="002A3E11">
        <w:rPr>
          <w:rFonts w:ascii="Arial" w:hAnsi="Arial" w:cs="Arial"/>
          <w:sz w:val="22"/>
          <w:szCs w:val="22"/>
        </w:rPr>
        <w:t xml:space="preserve"> es el área interna del </w:t>
      </w:r>
      <w:proofErr w:type="spellStart"/>
      <w:r w:rsidRPr="002A3E11">
        <w:rPr>
          <w:rFonts w:ascii="Arial" w:hAnsi="Arial" w:cs="Arial"/>
          <w:sz w:val="22"/>
          <w:szCs w:val="22"/>
        </w:rPr>
        <w:t>branch</w:t>
      </w:r>
      <w:proofErr w:type="spellEnd"/>
      <w:r w:rsidRPr="002A3E11">
        <w:rPr>
          <w:rFonts w:ascii="Arial" w:hAnsi="Arial" w:cs="Arial"/>
          <w:sz w:val="22"/>
          <w:szCs w:val="22"/>
        </w:rPr>
        <w:t xml:space="preserve"> en </w:t>
      </w:r>
      <w:r w:rsidRPr="002A3E11">
        <w:rPr>
          <w:rStyle w:val="Textoennegrita"/>
          <w:rFonts w:ascii="Arial" w:eastAsiaTheme="majorEastAsia" w:hAnsi="Arial" w:cs="Arial"/>
          <w:sz w:val="22"/>
          <w:szCs w:val="22"/>
        </w:rPr>
        <w:t>in²</w:t>
      </w:r>
    </w:p>
    <w:p w14:paraId="2DC741CE" w14:textId="77777777" w:rsidR="002A3E11" w:rsidRDefault="002A3E11" w:rsidP="002A3E11">
      <w:pPr>
        <w:pStyle w:val="Ttulo2"/>
        <w:rPr>
          <w:rFonts w:ascii="Times New Roman" w:hAnsi="Times New Roman" w:cs="Times New Roman"/>
        </w:rPr>
      </w:pPr>
      <w:bookmarkStart w:id="10" w:name="_Toc201829855"/>
      <w:r>
        <w:t>b) Fuerza por Impulso del Flujo (Fm)</w:t>
      </w:r>
      <w:bookmarkEnd w:id="10"/>
    </w:p>
    <w:p w14:paraId="503434B5" w14:textId="77777777" w:rsidR="002A3E11" w:rsidRDefault="002A3E11" w:rsidP="002A3E11">
      <w:pPr>
        <w:pStyle w:val="NormalWeb"/>
        <w:jc w:val="both"/>
        <w:rPr>
          <w:rFonts w:ascii="Arial" w:hAnsi="Arial" w:cs="Arial"/>
          <w:sz w:val="22"/>
          <w:szCs w:val="22"/>
        </w:rPr>
      </w:pPr>
      <w:r w:rsidRPr="002A3E11">
        <w:rPr>
          <w:rFonts w:ascii="Arial" w:hAnsi="Arial" w:cs="Arial"/>
          <w:sz w:val="22"/>
          <w:szCs w:val="22"/>
        </w:rPr>
        <w:t xml:space="preserve">El impulso generado por el cambio de momento lineal del gas al entrar al </w:t>
      </w:r>
      <w:proofErr w:type="spellStart"/>
      <w:r w:rsidRPr="002A3E11">
        <w:rPr>
          <w:rFonts w:ascii="Arial" w:hAnsi="Arial" w:cs="Arial"/>
          <w:sz w:val="22"/>
          <w:szCs w:val="22"/>
        </w:rPr>
        <w:t>branch</w:t>
      </w:r>
      <w:proofErr w:type="spellEnd"/>
      <w:r w:rsidRPr="002A3E11">
        <w:rPr>
          <w:rFonts w:ascii="Arial" w:hAnsi="Arial" w:cs="Arial"/>
          <w:sz w:val="22"/>
          <w:szCs w:val="22"/>
        </w:rPr>
        <w:t xml:space="preserve"> se calcula como:</w:t>
      </w:r>
    </w:p>
    <w:p w14:paraId="27195227" w14:textId="50DDC1C5" w:rsidR="002A3E11" w:rsidRPr="006C696E" w:rsidRDefault="00000000" w:rsidP="002A3E11">
      <w:pPr>
        <w:pStyle w:val="NormalWeb"/>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m</m:t>
              </m:r>
            </m:sub>
          </m:sSub>
          <m:r>
            <w:rPr>
              <w:rFonts w:ascii="Cambria Math" w:hAnsi="Cambria Math" w:cs="Arial"/>
              <w:sz w:val="22"/>
              <w:szCs w:val="22"/>
            </w:rPr>
            <m:t>=</m:t>
          </m:r>
          <m:acc>
            <m:accPr>
              <m:chr m:val="̇"/>
              <m:ctrlPr>
                <w:rPr>
                  <w:rFonts w:ascii="Cambria Math" w:hAnsi="Cambria Math" w:cs="Arial"/>
                  <w:i/>
                  <w:sz w:val="22"/>
                  <w:szCs w:val="22"/>
                </w:rPr>
              </m:ctrlPr>
            </m:accPr>
            <m:e>
              <m:r>
                <w:rPr>
                  <w:rFonts w:ascii="Cambria Math" w:hAnsi="Cambria Math" w:cs="Arial"/>
                  <w:sz w:val="22"/>
                  <w:szCs w:val="22"/>
                </w:rPr>
                <m:t>m</m:t>
              </m:r>
            </m:e>
          </m:acc>
          <m:r>
            <w:rPr>
              <w:rFonts w:ascii="Cambria Math" w:hAnsi="Cambria Math" w:cs="Arial"/>
              <w:sz w:val="22"/>
              <w:szCs w:val="22"/>
            </w:rPr>
            <m:t>×V=ρ×Q×</m:t>
          </m:r>
          <m:f>
            <m:fPr>
              <m:ctrlPr>
                <w:rPr>
                  <w:rFonts w:ascii="Cambria Math" w:hAnsi="Cambria Math" w:cs="Arial"/>
                  <w:i/>
                  <w:sz w:val="22"/>
                  <w:szCs w:val="22"/>
                </w:rPr>
              </m:ctrlPr>
            </m:fPr>
            <m:num>
              <m:r>
                <w:rPr>
                  <w:rFonts w:ascii="Cambria Math" w:hAnsi="Cambria Math" w:cs="Arial"/>
                  <w:sz w:val="22"/>
                  <w:szCs w:val="22"/>
                </w:rPr>
                <m:t>Q</m:t>
              </m:r>
            </m:num>
            <m:den>
              <m:r>
                <w:rPr>
                  <w:rFonts w:ascii="Cambria Math" w:hAnsi="Cambria Math" w:cs="Arial"/>
                  <w:sz w:val="22"/>
                  <w:szCs w:val="22"/>
                </w:rPr>
                <m:t>A</m:t>
              </m:r>
            </m:den>
          </m:f>
        </m:oMath>
      </m:oMathPara>
    </w:p>
    <w:p w14:paraId="6E8BA4CC" w14:textId="0836B790" w:rsidR="006C696E" w:rsidRDefault="006C696E" w:rsidP="002A3E11">
      <w:pPr>
        <w:pStyle w:val="NormalWeb"/>
        <w:jc w:val="both"/>
        <w:rPr>
          <w:rFonts w:ascii="Arial" w:hAnsi="Arial" w:cs="Arial"/>
          <w:sz w:val="22"/>
          <w:szCs w:val="22"/>
        </w:rPr>
      </w:pPr>
      <w:r>
        <w:rPr>
          <w:rFonts w:ascii="Arial" w:hAnsi="Arial" w:cs="Arial"/>
          <w:sz w:val="22"/>
          <w:szCs w:val="22"/>
        </w:rPr>
        <w:t xml:space="preserve">Donde: </w:t>
      </w:r>
    </w:p>
    <w:p w14:paraId="6B9BCF2F" w14:textId="4C54953C" w:rsidR="006C696E" w:rsidRDefault="006C696E" w:rsidP="002A3E11">
      <w:pPr>
        <w:pStyle w:val="NormalWeb"/>
        <w:jc w:val="both"/>
        <w:rPr>
          <w:rFonts w:ascii="Arial" w:hAnsi="Arial" w:cs="Arial"/>
          <w:sz w:val="22"/>
          <w:szCs w:val="22"/>
        </w:rPr>
      </w:pPr>
      <m:oMath>
        <m:r>
          <w:rPr>
            <w:rFonts w:ascii="Cambria Math" w:hAnsi="Cambria Math" w:cs="Arial"/>
            <w:sz w:val="22"/>
            <w:szCs w:val="22"/>
          </w:rPr>
          <m:t>ρ</m:t>
        </m:r>
      </m:oMath>
      <w:r>
        <w:rPr>
          <w:rFonts w:ascii="Arial" w:hAnsi="Arial" w:cs="Arial"/>
          <w:sz w:val="22"/>
          <w:szCs w:val="22"/>
        </w:rPr>
        <w:t xml:space="preserve"> : </w:t>
      </w:r>
      <w:r w:rsidRPr="006C696E">
        <w:rPr>
          <w:rStyle w:val="mord"/>
          <w:rFonts w:ascii="Arial" w:hAnsi="Arial" w:cs="Arial"/>
          <w:sz w:val="22"/>
          <w:szCs w:val="22"/>
        </w:rPr>
        <w:t>1.437lb/ft³</w:t>
      </w:r>
      <w:r w:rsidRPr="006C696E">
        <w:rPr>
          <w:rFonts w:ascii="Arial" w:hAnsi="Arial" w:cs="Arial"/>
          <w:sz w:val="22"/>
          <w:szCs w:val="22"/>
        </w:rPr>
        <w:t xml:space="preserve"> es la densidad real del gas,</w:t>
      </w:r>
    </w:p>
    <w:p w14:paraId="3931F4A5" w14:textId="7D89198D" w:rsidR="006C696E" w:rsidRDefault="006C696E" w:rsidP="002A3E11">
      <w:pPr>
        <w:pStyle w:val="NormalWeb"/>
        <w:jc w:val="both"/>
        <w:rPr>
          <w:rFonts w:ascii="Arial" w:hAnsi="Arial" w:cs="Arial"/>
          <w:sz w:val="22"/>
          <w:szCs w:val="22"/>
        </w:rPr>
      </w:pPr>
      <w:r>
        <w:rPr>
          <w:rFonts w:ascii="Arial" w:hAnsi="Arial" w:cs="Arial"/>
          <w:sz w:val="22"/>
          <w:szCs w:val="22"/>
        </w:rPr>
        <w:t>Q: 4</w:t>
      </w:r>
      <w:r w:rsidR="00697029">
        <w:rPr>
          <w:rFonts w:ascii="Arial" w:hAnsi="Arial" w:cs="Arial"/>
          <w:sz w:val="22"/>
          <w:szCs w:val="22"/>
        </w:rPr>
        <w:t>.</w:t>
      </w:r>
      <w:r>
        <w:rPr>
          <w:rFonts w:ascii="Arial" w:hAnsi="Arial" w:cs="Arial"/>
          <w:sz w:val="22"/>
          <w:szCs w:val="22"/>
        </w:rPr>
        <w:t>49 ft</w:t>
      </w:r>
      <w:r w:rsidRPr="006C696E">
        <w:rPr>
          <w:rFonts w:ascii="Arial" w:hAnsi="Arial" w:cs="Arial"/>
          <w:sz w:val="22"/>
          <w:szCs w:val="22"/>
          <w:vertAlign w:val="superscript"/>
        </w:rPr>
        <w:t>3</w:t>
      </w:r>
      <w:r>
        <w:rPr>
          <w:rFonts w:ascii="Arial" w:hAnsi="Arial" w:cs="Arial"/>
          <w:sz w:val="22"/>
          <w:szCs w:val="22"/>
        </w:rPr>
        <w:t>/s,</w:t>
      </w:r>
    </w:p>
    <w:p w14:paraId="5FCE25CA" w14:textId="69872E41" w:rsidR="006C696E" w:rsidRDefault="006C696E" w:rsidP="006C696E">
      <w:pPr>
        <w:pStyle w:val="Ttulo2"/>
      </w:pPr>
      <w:bookmarkStart w:id="11" w:name="_Toc201829856"/>
      <w:r>
        <w:t>Resultados</w:t>
      </w:r>
      <w:bookmarkEnd w:id="11"/>
    </w:p>
    <w:tbl>
      <w:tblPr>
        <w:tblStyle w:val="Tablaconcuadrcula"/>
        <w:tblW w:w="0" w:type="auto"/>
        <w:tblLook w:val="04A0" w:firstRow="1" w:lastRow="0" w:firstColumn="1" w:lastColumn="0" w:noHBand="0" w:noVBand="1"/>
      </w:tblPr>
      <w:tblGrid>
        <w:gridCol w:w="1838"/>
        <w:gridCol w:w="992"/>
        <w:gridCol w:w="1416"/>
        <w:gridCol w:w="1416"/>
        <w:gridCol w:w="1416"/>
        <w:gridCol w:w="1416"/>
      </w:tblGrid>
      <w:tr w:rsidR="006C696E" w14:paraId="1DF2F6D0" w14:textId="77777777" w:rsidTr="00CC056B">
        <w:tc>
          <w:tcPr>
            <w:tcW w:w="1838" w:type="dxa"/>
          </w:tcPr>
          <w:p w14:paraId="5F75986F" w14:textId="283482DE" w:rsidR="006C696E" w:rsidRDefault="006C696E" w:rsidP="006C696E">
            <w:pPr>
              <w:jc w:val="center"/>
            </w:pPr>
            <w:r>
              <w:t>Branch</w:t>
            </w:r>
          </w:p>
        </w:tc>
        <w:tc>
          <w:tcPr>
            <w:tcW w:w="992" w:type="dxa"/>
          </w:tcPr>
          <w:p w14:paraId="3D65D2A9" w14:textId="4AE385B4" w:rsidR="006C696E" w:rsidRDefault="006C696E" w:rsidP="006C696E">
            <w:pPr>
              <w:jc w:val="center"/>
            </w:pPr>
            <w:r>
              <w:t>D(</w:t>
            </w:r>
            <w:r w:rsidR="008A11D5">
              <w:t>ft</w:t>
            </w:r>
            <w:r>
              <w:t>)</w:t>
            </w:r>
          </w:p>
        </w:tc>
        <w:tc>
          <w:tcPr>
            <w:tcW w:w="1416" w:type="dxa"/>
          </w:tcPr>
          <w:p w14:paraId="064F6C4C" w14:textId="4D315B5F" w:rsidR="006C696E" w:rsidRDefault="006C696E" w:rsidP="006C696E">
            <w:pPr>
              <w:jc w:val="center"/>
            </w:pPr>
            <w:r>
              <w:t>A(</w:t>
            </w:r>
            <w:r w:rsidR="008A11D5">
              <w:t>ft</w:t>
            </w:r>
            <w:r w:rsidRPr="006C696E">
              <w:rPr>
                <w:vertAlign w:val="superscript"/>
              </w:rPr>
              <w:t>2</w:t>
            </w:r>
            <w:r>
              <w:t>)</w:t>
            </w:r>
          </w:p>
        </w:tc>
        <w:tc>
          <w:tcPr>
            <w:tcW w:w="1416" w:type="dxa"/>
          </w:tcPr>
          <w:p w14:paraId="2FFA5D5A" w14:textId="7BD14166" w:rsidR="006C696E" w:rsidRDefault="006C696E" w:rsidP="006C696E">
            <w:pPr>
              <w:jc w:val="center"/>
            </w:pPr>
            <w:proofErr w:type="spellStart"/>
            <w:r>
              <w:t>Fp</w:t>
            </w:r>
            <w:proofErr w:type="spellEnd"/>
            <w:r>
              <w:t xml:space="preserve"> (</w:t>
            </w:r>
            <w:proofErr w:type="spellStart"/>
            <w:r>
              <w:t>lbf</w:t>
            </w:r>
            <w:proofErr w:type="spellEnd"/>
            <w:r>
              <w:t>)</w:t>
            </w:r>
          </w:p>
        </w:tc>
        <w:tc>
          <w:tcPr>
            <w:tcW w:w="1416" w:type="dxa"/>
          </w:tcPr>
          <w:p w14:paraId="32DC12F3" w14:textId="13DC0034" w:rsidR="006C696E" w:rsidRDefault="006C696E" w:rsidP="006C696E">
            <w:pPr>
              <w:jc w:val="center"/>
            </w:pPr>
            <w:r>
              <w:t>Fm (</w:t>
            </w:r>
            <w:proofErr w:type="spellStart"/>
            <w:r>
              <w:t>lbf</w:t>
            </w:r>
            <w:proofErr w:type="spellEnd"/>
            <w:r>
              <w:t>)</w:t>
            </w:r>
          </w:p>
        </w:tc>
        <w:tc>
          <w:tcPr>
            <w:tcW w:w="1416" w:type="dxa"/>
          </w:tcPr>
          <w:p w14:paraId="3FCFB22B" w14:textId="62BA8DA9" w:rsidR="006C696E" w:rsidRDefault="006C696E" w:rsidP="006C696E">
            <w:pPr>
              <w:jc w:val="center"/>
            </w:pPr>
            <w:r>
              <w:t>Ft (</w:t>
            </w:r>
            <w:proofErr w:type="spellStart"/>
            <w:r>
              <w:t>lbf</w:t>
            </w:r>
            <w:proofErr w:type="spellEnd"/>
            <w:r>
              <w:t>)</w:t>
            </w:r>
          </w:p>
        </w:tc>
      </w:tr>
      <w:tr w:rsidR="00697029" w14:paraId="7F8623FB" w14:textId="77777777" w:rsidTr="00CC056B">
        <w:tc>
          <w:tcPr>
            <w:tcW w:w="1838" w:type="dxa"/>
          </w:tcPr>
          <w:p w14:paraId="427DF172" w14:textId="6F8818DB" w:rsidR="00697029" w:rsidRDefault="00697029" w:rsidP="006C696E">
            <w:pPr>
              <w:jc w:val="center"/>
            </w:pPr>
            <w:r>
              <w:t>10</w:t>
            </w:r>
            <w:r w:rsidR="00CC056B">
              <w:t xml:space="preserve"> (Gas)</w:t>
            </w:r>
          </w:p>
        </w:tc>
        <w:tc>
          <w:tcPr>
            <w:tcW w:w="992" w:type="dxa"/>
          </w:tcPr>
          <w:p w14:paraId="74A46925" w14:textId="39968443" w:rsidR="00697029" w:rsidRDefault="00697029" w:rsidP="006C696E">
            <w:pPr>
              <w:jc w:val="center"/>
            </w:pPr>
            <w:r>
              <w:t>0.74</w:t>
            </w:r>
          </w:p>
        </w:tc>
        <w:tc>
          <w:tcPr>
            <w:tcW w:w="1416" w:type="dxa"/>
          </w:tcPr>
          <w:p w14:paraId="62629C43" w14:textId="45D3612E" w:rsidR="00697029" w:rsidRDefault="00697029" w:rsidP="006C696E">
            <w:pPr>
              <w:jc w:val="center"/>
            </w:pPr>
            <w:r>
              <w:t>0.43</w:t>
            </w:r>
          </w:p>
        </w:tc>
        <w:tc>
          <w:tcPr>
            <w:tcW w:w="1416" w:type="dxa"/>
          </w:tcPr>
          <w:p w14:paraId="7C119EDD" w14:textId="52194F8C" w:rsidR="00697029" w:rsidRPr="00697029" w:rsidRDefault="00697029" w:rsidP="00697029">
            <w:pPr>
              <w:jc w:val="center"/>
              <w:rPr>
                <w:rFonts w:ascii="Aptos Narrow" w:hAnsi="Aptos Narrow" w:cs="Times New Roman"/>
                <w:color w:val="000000"/>
              </w:rPr>
            </w:pPr>
            <w:r>
              <w:rPr>
                <w:rFonts w:ascii="Aptos Narrow" w:hAnsi="Aptos Narrow"/>
                <w:color w:val="000000"/>
              </w:rPr>
              <w:t>76304.76</w:t>
            </w:r>
          </w:p>
        </w:tc>
        <w:tc>
          <w:tcPr>
            <w:tcW w:w="1416" w:type="dxa"/>
          </w:tcPr>
          <w:p w14:paraId="4B086D09" w14:textId="128648F9" w:rsidR="00697029" w:rsidRPr="00697029" w:rsidRDefault="00697029" w:rsidP="00697029">
            <w:pPr>
              <w:jc w:val="center"/>
              <w:rPr>
                <w:rFonts w:ascii="Aptos Narrow" w:hAnsi="Aptos Narrow" w:cs="Times New Roman"/>
                <w:color w:val="000000"/>
              </w:rPr>
            </w:pPr>
            <w:r>
              <w:rPr>
                <w:rFonts w:ascii="Aptos Narrow" w:hAnsi="Aptos Narrow"/>
                <w:color w:val="000000"/>
              </w:rPr>
              <w:t>76300.62</w:t>
            </w:r>
          </w:p>
        </w:tc>
        <w:tc>
          <w:tcPr>
            <w:tcW w:w="1416" w:type="dxa"/>
          </w:tcPr>
          <w:p w14:paraId="1D4BC9B7" w14:textId="5C15B417" w:rsidR="00697029" w:rsidRPr="00697029" w:rsidRDefault="00697029" w:rsidP="00697029">
            <w:pPr>
              <w:jc w:val="center"/>
              <w:rPr>
                <w:rFonts w:ascii="Aptos Narrow" w:hAnsi="Aptos Narrow" w:cs="Times New Roman"/>
                <w:color w:val="000000"/>
              </w:rPr>
            </w:pPr>
            <w:r>
              <w:rPr>
                <w:rFonts w:ascii="Aptos Narrow" w:hAnsi="Aptos Narrow"/>
                <w:color w:val="000000"/>
              </w:rPr>
              <w:t>152605.38</w:t>
            </w:r>
          </w:p>
        </w:tc>
      </w:tr>
      <w:tr w:rsidR="006C696E" w14:paraId="3750831C" w14:textId="77777777" w:rsidTr="00CC056B">
        <w:tc>
          <w:tcPr>
            <w:tcW w:w="1838" w:type="dxa"/>
          </w:tcPr>
          <w:p w14:paraId="0CF33F37" w14:textId="38C789E7" w:rsidR="006C696E" w:rsidRDefault="006C696E" w:rsidP="006C696E">
            <w:pPr>
              <w:jc w:val="center"/>
            </w:pPr>
            <w:r>
              <w:t>8</w:t>
            </w:r>
            <w:r w:rsidR="00CC056B">
              <w:t xml:space="preserve"> (Gas)</w:t>
            </w:r>
          </w:p>
        </w:tc>
        <w:tc>
          <w:tcPr>
            <w:tcW w:w="992" w:type="dxa"/>
          </w:tcPr>
          <w:p w14:paraId="6ACCD68D" w14:textId="2BF2CE82" w:rsidR="006C696E" w:rsidRDefault="008A11D5" w:rsidP="006C696E">
            <w:pPr>
              <w:jc w:val="center"/>
            </w:pPr>
            <w:r>
              <w:t>0.58</w:t>
            </w:r>
          </w:p>
        </w:tc>
        <w:tc>
          <w:tcPr>
            <w:tcW w:w="1416" w:type="dxa"/>
          </w:tcPr>
          <w:p w14:paraId="4F4FDA8E" w14:textId="3A937192" w:rsidR="006C696E" w:rsidRDefault="008A11D5" w:rsidP="006C696E">
            <w:pPr>
              <w:jc w:val="center"/>
            </w:pPr>
            <w:r>
              <w:t>0.26</w:t>
            </w:r>
          </w:p>
        </w:tc>
        <w:tc>
          <w:tcPr>
            <w:tcW w:w="1416" w:type="dxa"/>
          </w:tcPr>
          <w:p w14:paraId="458052D3" w14:textId="4FE95004" w:rsidR="006C696E" w:rsidRDefault="008A11D5" w:rsidP="006C696E">
            <w:pPr>
              <w:jc w:val="center"/>
            </w:pPr>
            <w:r>
              <w:t>45994</w:t>
            </w:r>
            <w:r w:rsidR="00E42B5F">
              <w:t>.</w:t>
            </w:r>
            <w:r>
              <w:t>87</w:t>
            </w:r>
          </w:p>
        </w:tc>
        <w:tc>
          <w:tcPr>
            <w:tcW w:w="1416" w:type="dxa"/>
          </w:tcPr>
          <w:p w14:paraId="66F64F4D" w14:textId="01D16C25" w:rsidR="006C696E" w:rsidRDefault="00E42B5F" w:rsidP="006C696E">
            <w:pPr>
              <w:jc w:val="center"/>
            </w:pPr>
            <w:r w:rsidRPr="00E42B5F">
              <w:t>45988</w:t>
            </w:r>
            <w:r>
              <w:t>.</w:t>
            </w:r>
            <w:r w:rsidRPr="00E42B5F">
              <w:t>01</w:t>
            </w:r>
          </w:p>
        </w:tc>
        <w:tc>
          <w:tcPr>
            <w:tcW w:w="1416" w:type="dxa"/>
          </w:tcPr>
          <w:p w14:paraId="124D3755" w14:textId="41207E39" w:rsidR="006C696E" w:rsidRPr="00E42B5F" w:rsidRDefault="00E42B5F" w:rsidP="00E42B5F">
            <w:pPr>
              <w:jc w:val="center"/>
              <w:rPr>
                <w:rFonts w:ascii="Aptos Narrow" w:hAnsi="Aptos Narrow" w:cs="Times New Roman"/>
                <w:color w:val="000000"/>
              </w:rPr>
            </w:pPr>
            <w:r>
              <w:rPr>
                <w:rFonts w:ascii="Aptos Narrow" w:hAnsi="Aptos Narrow"/>
                <w:color w:val="000000"/>
              </w:rPr>
              <w:t>91982.89</w:t>
            </w:r>
          </w:p>
        </w:tc>
      </w:tr>
      <w:tr w:rsidR="006C696E" w14:paraId="6796115D" w14:textId="77777777" w:rsidTr="00CC056B">
        <w:tc>
          <w:tcPr>
            <w:tcW w:w="1838" w:type="dxa"/>
          </w:tcPr>
          <w:p w14:paraId="26C28ABC" w14:textId="235BCFE8" w:rsidR="006C696E" w:rsidRDefault="006C696E" w:rsidP="006C696E">
            <w:pPr>
              <w:jc w:val="center"/>
            </w:pPr>
            <w:r>
              <w:t>6</w:t>
            </w:r>
            <w:r w:rsidR="00CC056B">
              <w:t xml:space="preserve"> (Agua-Glicol)</w:t>
            </w:r>
          </w:p>
        </w:tc>
        <w:tc>
          <w:tcPr>
            <w:tcW w:w="992" w:type="dxa"/>
          </w:tcPr>
          <w:p w14:paraId="105125AB" w14:textId="5E5EEEE7" w:rsidR="006C696E" w:rsidRDefault="00E42B5F" w:rsidP="006C696E">
            <w:pPr>
              <w:jc w:val="center"/>
            </w:pPr>
            <w:r>
              <w:t>0.44</w:t>
            </w:r>
          </w:p>
        </w:tc>
        <w:tc>
          <w:tcPr>
            <w:tcW w:w="1416" w:type="dxa"/>
          </w:tcPr>
          <w:p w14:paraId="141EBCA8" w14:textId="2BC0DE1B" w:rsidR="006C696E" w:rsidRDefault="00E42B5F" w:rsidP="006C696E">
            <w:pPr>
              <w:jc w:val="center"/>
            </w:pPr>
            <w:r>
              <w:t>0.153</w:t>
            </w:r>
          </w:p>
        </w:tc>
        <w:tc>
          <w:tcPr>
            <w:tcW w:w="1416" w:type="dxa"/>
          </w:tcPr>
          <w:p w14:paraId="7A3840F6" w14:textId="0DB4E622" w:rsidR="006C696E" w:rsidRPr="00E42B5F" w:rsidRDefault="00FD340E" w:rsidP="00CC056B">
            <w:pPr>
              <w:jc w:val="center"/>
              <w:rPr>
                <w:rFonts w:ascii="Aptos Narrow" w:hAnsi="Aptos Narrow" w:cs="Times New Roman"/>
                <w:color w:val="000000"/>
              </w:rPr>
            </w:pPr>
            <w:r>
              <w:rPr>
                <w:rFonts w:ascii="Aptos Narrow" w:hAnsi="Aptos Narrow"/>
                <w:color w:val="000000"/>
              </w:rPr>
              <w:t>1403.54</w:t>
            </w:r>
          </w:p>
        </w:tc>
        <w:tc>
          <w:tcPr>
            <w:tcW w:w="1416" w:type="dxa"/>
          </w:tcPr>
          <w:p w14:paraId="5B210597" w14:textId="1801A7F0" w:rsidR="006C696E" w:rsidRPr="00E42B5F" w:rsidRDefault="00FD340E" w:rsidP="00E42B5F">
            <w:pPr>
              <w:jc w:val="center"/>
              <w:rPr>
                <w:rFonts w:ascii="Aptos Narrow" w:hAnsi="Aptos Narrow" w:cs="Times New Roman"/>
                <w:color w:val="000000"/>
              </w:rPr>
            </w:pPr>
            <w:r>
              <w:rPr>
                <w:rFonts w:ascii="Aptos Narrow" w:hAnsi="Aptos Narrow"/>
                <w:color w:val="000000"/>
              </w:rPr>
              <w:t>1969.6</w:t>
            </w:r>
            <w:r w:rsidR="00E42B5F">
              <w:rPr>
                <w:rFonts w:ascii="Aptos Narrow" w:hAnsi="Aptos Narrow"/>
                <w:color w:val="000000"/>
              </w:rPr>
              <w:t>1</w:t>
            </w:r>
          </w:p>
        </w:tc>
        <w:tc>
          <w:tcPr>
            <w:tcW w:w="1416" w:type="dxa"/>
          </w:tcPr>
          <w:p w14:paraId="1CE0652C" w14:textId="36DB7C01" w:rsidR="006C696E" w:rsidRPr="00E42B5F" w:rsidRDefault="00FD340E" w:rsidP="00E42B5F">
            <w:pPr>
              <w:jc w:val="center"/>
              <w:rPr>
                <w:rFonts w:ascii="Aptos Narrow" w:hAnsi="Aptos Narrow" w:cs="Times New Roman"/>
                <w:color w:val="000000"/>
              </w:rPr>
            </w:pPr>
            <w:r>
              <w:rPr>
                <w:rFonts w:ascii="Aptos Narrow" w:hAnsi="Aptos Narrow"/>
                <w:color w:val="000000"/>
              </w:rPr>
              <w:t>2772</w:t>
            </w:r>
            <w:r w:rsidR="00267324">
              <w:rPr>
                <w:rFonts w:ascii="Aptos Narrow" w:hAnsi="Aptos Narrow"/>
                <w:color w:val="000000"/>
              </w:rPr>
              <w:t>.</w:t>
            </w:r>
            <w:r>
              <w:rPr>
                <w:rFonts w:ascii="Aptos Narrow" w:hAnsi="Aptos Narrow"/>
                <w:color w:val="000000"/>
              </w:rPr>
              <w:t>86</w:t>
            </w:r>
          </w:p>
        </w:tc>
      </w:tr>
    </w:tbl>
    <w:p w14:paraId="49710ECF" w14:textId="77777777" w:rsidR="006C696E" w:rsidRDefault="006C696E" w:rsidP="006C696E">
      <w:pPr>
        <w:rPr>
          <w:sz w:val="20"/>
          <w:szCs w:val="20"/>
        </w:rPr>
      </w:pPr>
    </w:p>
    <w:p w14:paraId="4EB3F098" w14:textId="77777777" w:rsidR="00FD340E" w:rsidRPr="00E42B5F" w:rsidRDefault="00FD340E" w:rsidP="00FD340E">
      <w:pPr>
        <w:pStyle w:val="NormalWeb"/>
        <w:rPr>
          <w:rFonts w:ascii="Arial" w:hAnsi="Arial" w:cs="Arial"/>
          <w:b/>
          <w:bCs/>
          <w:sz w:val="22"/>
          <w:szCs w:val="22"/>
        </w:rPr>
      </w:pPr>
      <w:r w:rsidRPr="00E42B5F">
        <w:rPr>
          <w:rFonts w:ascii="Arial" w:hAnsi="Arial" w:cs="Arial"/>
          <w:b/>
          <w:bCs/>
          <w:sz w:val="22"/>
          <w:szCs w:val="22"/>
        </w:rPr>
        <w:t>Observaciones:</w:t>
      </w:r>
    </w:p>
    <w:p w14:paraId="6821CC43" w14:textId="77777777" w:rsidR="00FD340E" w:rsidRDefault="00FD340E" w:rsidP="00FD340E">
      <w:pPr>
        <w:pStyle w:val="NormalWeb"/>
        <w:numPr>
          <w:ilvl w:val="0"/>
          <w:numId w:val="18"/>
        </w:numPr>
        <w:rPr>
          <w:rFonts w:ascii="Arial" w:hAnsi="Arial" w:cs="Arial"/>
          <w:sz w:val="22"/>
          <w:szCs w:val="22"/>
        </w:rPr>
      </w:pPr>
      <w:r w:rsidRPr="00E42B5F">
        <w:rPr>
          <w:rFonts w:ascii="Arial" w:hAnsi="Arial" w:cs="Arial"/>
          <w:sz w:val="22"/>
          <w:szCs w:val="22"/>
        </w:rPr>
        <w:t xml:space="preserve">Se usó la </w:t>
      </w:r>
      <w:r w:rsidRPr="00E42B5F">
        <w:rPr>
          <w:rStyle w:val="Textoennegrita"/>
          <w:rFonts w:ascii="Arial" w:hAnsi="Arial" w:cs="Arial"/>
          <w:sz w:val="22"/>
          <w:szCs w:val="22"/>
        </w:rPr>
        <w:t xml:space="preserve">suma directa </w:t>
      </w:r>
      <w:proofErr w:type="spellStart"/>
      <w:r w:rsidRPr="00E42B5F">
        <w:rPr>
          <w:rStyle w:val="Textoennegrita"/>
          <w:rFonts w:ascii="Arial" w:hAnsi="Arial" w:cs="Arial"/>
          <w:sz w:val="22"/>
          <w:szCs w:val="22"/>
        </w:rPr>
        <w:t>Fx</w:t>
      </w:r>
      <w:proofErr w:type="spellEnd"/>
      <w:r w:rsidRPr="00E42B5F">
        <w:rPr>
          <w:rStyle w:val="Textoennegrita"/>
          <w:rFonts w:ascii="Arial" w:hAnsi="Arial" w:cs="Arial"/>
          <w:sz w:val="22"/>
          <w:szCs w:val="22"/>
        </w:rPr>
        <w:t xml:space="preserve"> + </w:t>
      </w:r>
      <w:proofErr w:type="spellStart"/>
      <w:r w:rsidRPr="00E42B5F">
        <w:rPr>
          <w:rStyle w:val="Textoennegrita"/>
          <w:rFonts w:ascii="Arial" w:hAnsi="Arial" w:cs="Arial"/>
          <w:sz w:val="22"/>
          <w:szCs w:val="22"/>
        </w:rPr>
        <w:t>Fy</w:t>
      </w:r>
      <w:proofErr w:type="spellEnd"/>
      <w:r w:rsidRPr="00E42B5F">
        <w:rPr>
          <w:rFonts w:ascii="Arial" w:hAnsi="Arial" w:cs="Arial"/>
          <w:sz w:val="22"/>
          <w:szCs w:val="22"/>
        </w:rPr>
        <w:t xml:space="preserve"> para ser más conservador que la resultante vectorial, como lo permite la </w:t>
      </w:r>
      <w:r w:rsidRPr="00E42B5F">
        <w:rPr>
          <w:rStyle w:val="Textoennegrita"/>
          <w:rFonts w:ascii="Arial" w:hAnsi="Arial" w:cs="Arial"/>
          <w:sz w:val="22"/>
          <w:szCs w:val="22"/>
        </w:rPr>
        <w:t>desigualdad triangular</w:t>
      </w:r>
      <w:r w:rsidRPr="00E42B5F">
        <w:rPr>
          <w:rFonts w:ascii="Arial" w:hAnsi="Arial" w:cs="Arial"/>
          <w:sz w:val="22"/>
          <w:szCs w:val="22"/>
        </w:rPr>
        <w:t>.</w:t>
      </w:r>
    </w:p>
    <w:p w14:paraId="73A60665" w14:textId="77777777" w:rsidR="00FD340E" w:rsidRDefault="00FD340E" w:rsidP="00FD340E">
      <w:pPr>
        <w:pStyle w:val="NormalWeb"/>
        <w:numPr>
          <w:ilvl w:val="0"/>
          <w:numId w:val="18"/>
        </w:numPr>
        <w:rPr>
          <w:rFonts w:ascii="Arial" w:hAnsi="Arial" w:cs="Arial"/>
          <w:sz w:val="22"/>
          <w:szCs w:val="22"/>
        </w:rPr>
      </w:pPr>
      <w:r w:rsidRPr="00E42B5F">
        <w:rPr>
          <w:rFonts w:ascii="Arial" w:hAnsi="Arial" w:cs="Arial"/>
          <w:sz w:val="22"/>
          <w:szCs w:val="22"/>
        </w:rPr>
        <w:t xml:space="preserve">Todas las fuerzas están expresadas en </w:t>
      </w:r>
      <w:proofErr w:type="spellStart"/>
      <w:r w:rsidRPr="00E42B5F">
        <w:rPr>
          <w:rStyle w:val="Textoennegrita"/>
          <w:rFonts w:ascii="Arial" w:hAnsi="Arial" w:cs="Arial"/>
          <w:sz w:val="22"/>
          <w:szCs w:val="22"/>
        </w:rPr>
        <w:t>lbf</w:t>
      </w:r>
      <w:proofErr w:type="spellEnd"/>
      <w:r w:rsidRPr="00E42B5F">
        <w:rPr>
          <w:rFonts w:ascii="Arial" w:hAnsi="Arial" w:cs="Arial"/>
          <w:sz w:val="22"/>
          <w:szCs w:val="22"/>
        </w:rPr>
        <w:t>.</w:t>
      </w:r>
    </w:p>
    <w:p w14:paraId="037AFE2D" w14:textId="77777777" w:rsidR="00FD340E" w:rsidRDefault="00FD340E" w:rsidP="006C696E">
      <w:pPr>
        <w:rPr>
          <w:sz w:val="20"/>
          <w:szCs w:val="20"/>
        </w:rPr>
      </w:pPr>
    </w:p>
    <w:p w14:paraId="5FE60224" w14:textId="05DDFA77" w:rsidR="00FD340E" w:rsidRDefault="00FD340E" w:rsidP="006C696E">
      <w:pPr>
        <w:rPr>
          <w:sz w:val="20"/>
          <w:szCs w:val="20"/>
        </w:rPr>
      </w:pPr>
      <w:r>
        <w:rPr>
          <w:sz w:val="20"/>
          <w:szCs w:val="20"/>
        </w:rPr>
        <w:t xml:space="preserve">A continuación, calculamos el </w:t>
      </w:r>
      <w:proofErr w:type="spellStart"/>
      <w:r w:rsidR="00267324">
        <w:rPr>
          <w:sz w:val="20"/>
          <w:szCs w:val="20"/>
        </w:rPr>
        <w:t>T</w:t>
      </w:r>
      <w:r w:rsidR="00267324">
        <w:rPr>
          <w:sz w:val="20"/>
          <w:szCs w:val="20"/>
          <w:vertAlign w:val="subscript"/>
        </w:rPr>
        <w:t>f</w:t>
      </w:r>
      <w:proofErr w:type="spellEnd"/>
      <w:r w:rsidR="00267324">
        <w:rPr>
          <w:sz w:val="20"/>
          <w:szCs w:val="20"/>
          <w:vertAlign w:val="subscript"/>
        </w:rPr>
        <w:t xml:space="preserve"> Y</w:t>
      </w:r>
      <w:r>
        <w:rPr>
          <w:sz w:val="20"/>
          <w:szCs w:val="20"/>
        </w:rPr>
        <w:t xml:space="preserve"> Factor de seguridad de la siguiente manera:</w:t>
      </w:r>
      <w:r>
        <w:rPr>
          <w:sz w:val="20"/>
          <w:szCs w:val="20"/>
        </w:rPr>
        <w:br/>
      </w:r>
    </w:p>
    <w:p w14:paraId="3208382D" w14:textId="1A6BAFAB" w:rsidR="00FD340E" w:rsidRPr="00FD340E" w:rsidRDefault="00FD340E" w:rsidP="006C696E">
      <w:pPr>
        <w:rPr>
          <w:rFonts w:eastAsiaTheme="minorEastAsia"/>
          <w:sz w:val="20"/>
          <w:szCs w:val="20"/>
        </w:rPr>
      </w:pPr>
      <m:oMathPara>
        <m:oMath>
          <m:r>
            <w:rPr>
              <w:rFonts w:ascii="Cambria Math" w:hAnsi="Cambria Math"/>
              <w:sz w:val="20"/>
              <w:szCs w:val="20"/>
            </w:rPr>
            <m:t>A=π×d×h</m:t>
          </m:r>
        </m:oMath>
      </m:oMathPara>
    </w:p>
    <w:p w14:paraId="7E2B3A0D" w14:textId="7AECC7EC" w:rsidR="00FD340E" w:rsidRPr="00FD340E" w:rsidRDefault="00FD340E" w:rsidP="006C696E">
      <w:pPr>
        <w:rPr>
          <w:sz w:val="20"/>
          <w:szCs w:val="20"/>
        </w:rPr>
      </w:pPr>
      <m:oMathPara>
        <m:oMath>
          <m:r>
            <w:rPr>
              <w:rFonts w:ascii="Cambria Math" w:hAnsi="Cambria Math"/>
              <w:sz w:val="20"/>
              <w:szCs w:val="20"/>
            </w:rPr>
            <m:t>h=</m:t>
          </m:r>
          <m:f>
            <m:fPr>
              <m:ctrlPr>
                <w:rPr>
                  <w:rFonts w:ascii="Cambria Math" w:hAnsi="Cambria Math"/>
                  <w:i/>
                  <w:sz w:val="20"/>
                  <w:szCs w:val="20"/>
                </w:rPr>
              </m:ctrlPr>
            </m:fPr>
            <m:num>
              <m:rad>
                <m:radPr>
                  <m:degHide m:val="1"/>
                  <m:ctrlPr>
                    <w:rPr>
                      <w:rFonts w:ascii="Cambria Math" w:hAnsi="Cambria Math"/>
                      <w:i/>
                      <w:sz w:val="20"/>
                      <w:szCs w:val="20"/>
                    </w:rPr>
                  </m:ctrlPr>
                </m:radPr>
                <m:deg/>
                <m:e>
                  <m:r>
                    <w:rPr>
                      <w:rFonts w:ascii="Cambria Math" w:hAnsi="Cambria Math"/>
                      <w:sz w:val="20"/>
                      <w:szCs w:val="20"/>
                    </w:rPr>
                    <m:t>2</m:t>
                  </m:r>
                </m:e>
              </m:rad>
            </m:num>
            <m:den>
              <m:r>
                <w:rPr>
                  <w:rFonts w:ascii="Cambria Math" w:hAnsi="Cambria Math"/>
                  <w:sz w:val="20"/>
                  <w:szCs w:val="20"/>
                </w:rPr>
                <m:t>2</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4</m:t>
              </m:r>
            </m:den>
          </m:f>
          <m:r>
            <w:rPr>
              <w:rFonts w:ascii="Cambria Math" w:hAnsi="Cambria Math"/>
              <w:sz w:val="20"/>
              <w:szCs w:val="20"/>
            </w:rPr>
            <m:t>in</m:t>
          </m:r>
        </m:oMath>
      </m:oMathPara>
    </w:p>
    <w:p w14:paraId="450FAF20" w14:textId="2D2BE36E" w:rsidR="006B2F2F" w:rsidRPr="001B6735" w:rsidRDefault="00000000" w:rsidP="006B2F2F">
      <w:pPr>
        <w:pStyle w:val="NormalWeb"/>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f</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ft</m:t>
              </m:r>
            </m:num>
            <m:den>
              <m:r>
                <w:rPr>
                  <w:rFonts w:ascii="Cambria Math" w:hAnsi="Cambria Math" w:cs="Arial"/>
                  <w:sz w:val="22"/>
                  <w:szCs w:val="22"/>
                </w:rPr>
                <m:t>A</m:t>
              </m:r>
            </m:den>
          </m:f>
        </m:oMath>
      </m:oMathPara>
    </w:p>
    <w:p w14:paraId="1C3F764B" w14:textId="431D9CBE" w:rsidR="001B6735" w:rsidRPr="00267324" w:rsidRDefault="00765251" w:rsidP="006B2F2F">
      <w:pPr>
        <w:pStyle w:val="NormalWeb"/>
        <w:rPr>
          <w:rFonts w:ascii="Arial" w:hAnsi="Arial" w:cs="Arial"/>
          <w:sz w:val="22"/>
          <w:szCs w:val="22"/>
        </w:rPr>
      </w:pPr>
      <m:oMathPara>
        <m:oMath>
          <m:r>
            <w:rPr>
              <w:rFonts w:ascii="Cambria Math" w:hAnsi="Cambria Math" w:cs="Arial"/>
              <w:sz w:val="22"/>
              <w:szCs w:val="22"/>
            </w:rPr>
            <w:lastRenderedPageBreak/>
            <m:t>FS=</m:t>
          </m:r>
          <m:f>
            <m:fPr>
              <m:ctrlPr>
                <w:rPr>
                  <w:rFonts w:ascii="Cambria Math" w:hAnsi="Cambria Math" w:cs="Arial"/>
                  <w:i/>
                  <w:sz w:val="22"/>
                  <w:szCs w:val="22"/>
                </w:rPr>
              </m:ctrlPr>
            </m:fPr>
            <m:num>
              <m:r>
                <w:rPr>
                  <w:rFonts w:ascii="Cambria Math" w:hAnsi="Cambria Math" w:cs="Arial"/>
                  <w:sz w:val="22"/>
                  <w:szCs w:val="22"/>
                </w:rPr>
                <m:t>35000</m:t>
              </m:r>
            </m:num>
            <m:den>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f</m:t>
                  </m:r>
                </m:sub>
              </m:sSub>
            </m:den>
          </m:f>
        </m:oMath>
      </m:oMathPara>
    </w:p>
    <w:p w14:paraId="3B53A538" w14:textId="77777777" w:rsidR="00267324" w:rsidRDefault="00267324" w:rsidP="006B2F2F">
      <w:pPr>
        <w:pStyle w:val="NormalWeb"/>
        <w:rPr>
          <w:rFonts w:ascii="Arial" w:hAnsi="Arial" w:cs="Arial"/>
          <w:sz w:val="22"/>
          <w:szCs w:val="22"/>
        </w:rPr>
      </w:pPr>
      <w:r>
        <w:rPr>
          <w:rFonts w:ascii="Arial" w:hAnsi="Arial" w:cs="Arial"/>
          <w:sz w:val="22"/>
          <w:szCs w:val="22"/>
        </w:rPr>
        <w:t>Por lo que tenemos lo siguientes resultados:</w:t>
      </w:r>
      <w:r>
        <w:rPr>
          <w:rFonts w:ascii="Arial" w:hAnsi="Arial" w:cs="Arial"/>
          <w:sz w:val="22"/>
          <w:szCs w:val="22"/>
        </w:rPr>
        <w:br/>
      </w:r>
    </w:p>
    <w:tbl>
      <w:tblPr>
        <w:tblStyle w:val="Tablaconcuadrcula"/>
        <w:tblW w:w="0" w:type="auto"/>
        <w:tblLook w:val="04A0" w:firstRow="1" w:lastRow="0" w:firstColumn="1" w:lastColumn="0" w:noHBand="0" w:noVBand="1"/>
      </w:tblPr>
      <w:tblGrid>
        <w:gridCol w:w="1980"/>
        <w:gridCol w:w="1417"/>
        <w:gridCol w:w="1699"/>
        <w:gridCol w:w="1699"/>
        <w:gridCol w:w="1699"/>
      </w:tblGrid>
      <w:tr w:rsidR="00267324" w14:paraId="6FE47A10" w14:textId="77777777" w:rsidTr="00CC056B">
        <w:tc>
          <w:tcPr>
            <w:tcW w:w="1980" w:type="dxa"/>
          </w:tcPr>
          <w:p w14:paraId="71C02AD4" w14:textId="65AD2757" w:rsidR="00267324" w:rsidRDefault="00CC056B" w:rsidP="00267324">
            <w:pPr>
              <w:pStyle w:val="NormalWeb"/>
              <w:jc w:val="center"/>
              <w:rPr>
                <w:rFonts w:ascii="Arial" w:hAnsi="Arial" w:cs="Arial"/>
                <w:sz w:val="22"/>
                <w:szCs w:val="22"/>
              </w:rPr>
            </w:pPr>
            <w:r>
              <w:rPr>
                <w:rFonts w:ascii="Arial" w:hAnsi="Arial" w:cs="Arial"/>
                <w:sz w:val="22"/>
                <w:szCs w:val="22"/>
              </w:rPr>
              <w:t xml:space="preserve">Diámetro </w:t>
            </w:r>
            <w:r w:rsidR="00267324">
              <w:rPr>
                <w:rFonts w:ascii="Arial" w:hAnsi="Arial" w:cs="Arial"/>
                <w:sz w:val="22"/>
                <w:szCs w:val="22"/>
              </w:rPr>
              <w:t>(in)</w:t>
            </w:r>
          </w:p>
        </w:tc>
        <w:tc>
          <w:tcPr>
            <w:tcW w:w="1417" w:type="dxa"/>
          </w:tcPr>
          <w:p w14:paraId="7437FC33" w14:textId="1C1A5908" w:rsidR="00267324" w:rsidRDefault="00267324" w:rsidP="00267324">
            <w:pPr>
              <w:pStyle w:val="NormalWeb"/>
              <w:jc w:val="center"/>
              <w:rPr>
                <w:rFonts w:ascii="Arial" w:hAnsi="Arial" w:cs="Arial"/>
                <w:sz w:val="22"/>
                <w:szCs w:val="22"/>
              </w:rPr>
            </w:pPr>
            <w:r>
              <w:rPr>
                <w:rFonts w:ascii="Arial" w:hAnsi="Arial" w:cs="Arial"/>
                <w:sz w:val="22"/>
                <w:szCs w:val="22"/>
              </w:rPr>
              <w:t>Ft (</w:t>
            </w:r>
            <w:proofErr w:type="spellStart"/>
            <w:r>
              <w:rPr>
                <w:rFonts w:ascii="Arial" w:hAnsi="Arial" w:cs="Arial"/>
                <w:sz w:val="22"/>
                <w:szCs w:val="22"/>
              </w:rPr>
              <w:t>lbf</w:t>
            </w:r>
            <w:proofErr w:type="spellEnd"/>
            <w:r>
              <w:rPr>
                <w:rFonts w:ascii="Arial" w:hAnsi="Arial" w:cs="Arial"/>
                <w:sz w:val="22"/>
                <w:szCs w:val="22"/>
              </w:rPr>
              <w:t>)</w:t>
            </w:r>
          </w:p>
        </w:tc>
        <w:tc>
          <w:tcPr>
            <w:tcW w:w="1699" w:type="dxa"/>
          </w:tcPr>
          <w:p w14:paraId="22D33407" w14:textId="2E697069" w:rsidR="00267324" w:rsidRPr="00267324" w:rsidRDefault="00267324" w:rsidP="00267324">
            <w:pPr>
              <w:pStyle w:val="NormalWeb"/>
              <w:jc w:val="center"/>
              <w:rPr>
                <w:rFonts w:ascii="Arial" w:hAnsi="Arial" w:cs="Arial"/>
                <w:sz w:val="22"/>
                <w:szCs w:val="22"/>
              </w:rPr>
            </w:pPr>
            <w:r>
              <w:rPr>
                <w:rFonts w:ascii="Arial" w:hAnsi="Arial" w:cs="Arial"/>
                <w:sz w:val="22"/>
                <w:szCs w:val="22"/>
              </w:rPr>
              <w:t>A in</w:t>
            </w:r>
            <w:r>
              <w:rPr>
                <w:rFonts w:ascii="Arial" w:hAnsi="Arial" w:cs="Arial"/>
                <w:sz w:val="22"/>
                <w:szCs w:val="22"/>
                <w:vertAlign w:val="superscript"/>
              </w:rPr>
              <w:t>2</w:t>
            </w:r>
          </w:p>
        </w:tc>
        <w:tc>
          <w:tcPr>
            <w:tcW w:w="1699" w:type="dxa"/>
          </w:tcPr>
          <w:p w14:paraId="1B7FC1FE" w14:textId="617CDE23" w:rsidR="00267324" w:rsidRDefault="001B6735" w:rsidP="00267324">
            <w:pPr>
              <w:pStyle w:val="NormalWeb"/>
              <w:jc w:val="center"/>
              <w:rPr>
                <w:rFonts w:ascii="Arial" w:hAnsi="Arial" w:cs="Arial"/>
                <w:sz w:val="22"/>
                <w:szCs w:val="22"/>
              </w:rPr>
            </w:pPr>
            <w:proofErr w:type="spellStart"/>
            <w:r>
              <w:rPr>
                <w:rFonts w:ascii="Arial" w:hAnsi="Arial" w:cs="Arial"/>
                <w:sz w:val="22"/>
                <w:szCs w:val="22"/>
              </w:rPr>
              <w:t>Tf</w:t>
            </w:r>
            <w:proofErr w:type="spellEnd"/>
          </w:p>
        </w:tc>
        <w:tc>
          <w:tcPr>
            <w:tcW w:w="1699" w:type="dxa"/>
          </w:tcPr>
          <w:p w14:paraId="0F41F1C3" w14:textId="6D97EB59" w:rsidR="00267324" w:rsidRDefault="00CC056B" w:rsidP="00267324">
            <w:pPr>
              <w:pStyle w:val="NormalWeb"/>
              <w:jc w:val="center"/>
              <w:rPr>
                <w:rFonts w:ascii="Arial" w:hAnsi="Arial" w:cs="Arial"/>
                <w:sz w:val="22"/>
                <w:szCs w:val="22"/>
              </w:rPr>
            </w:pPr>
            <w:r>
              <w:rPr>
                <w:rFonts w:ascii="Arial" w:hAnsi="Arial" w:cs="Arial"/>
                <w:sz w:val="22"/>
                <w:szCs w:val="22"/>
              </w:rPr>
              <w:t>FS</w:t>
            </w:r>
          </w:p>
        </w:tc>
      </w:tr>
      <w:tr w:rsidR="00CC056B" w14:paraId="1D9C1293" w14:textId="77777777" w:rsidTr="00CC056B">
        <w:tc>
          <w:tcPr>
            <w:tcW w:w="1980" w:type="dxa"/>
          </w:tcPr>
          <w:p w14:paraId="2B2BA8CE" w14:textId="61A1F2DE" w:rsidR="00CC056B" w:rsidRDefault="00CC056B" w:rsidP="00CC056B">
            <w:pPr>
              <w:pStyle w:val="NormalWeb"/>
              <w:jc w:val="center"/>
              <w:rPr>
                <w:rFonts w:ascii="Arial" w:hAnsi="Arial" w:cs="Arial"/>
                <w:sz w:val="22"/>
                <w:szCs w:val="22"/>
              </w:rPr>
            </w:pPr>
            <w:r>
              <w:t>10 (Gas)</w:t>
            </w:r>
          </w:p>
        </w:tc>
        <w:tc>
          <w:tcPr>
            <w:tcW w:w="1417" w:type="dxa"/>
          </w:tcPr>
          <w:p w14:paraId="44F7BD61" w14:textId="4170FB36" w:rsidR="00CC056B" w:rsidRDefault="00CC056B" w:rsidP="00CC056B">
            <w:pPr>
              <w:pStyle w:val="NormalWeb"/>
              <w:jc w:val="center"/>
              <w:rPr>
                <w:rFonts w:ascii="Arial" w:hAnsi="Arial" w:cs="Arial"/>
                <w:sz w:val="22"/>
                <w:szCs w:val="22"/>
              </w:rPr>
            </w:pPr>
            <w:r>
              <w:rPr>
                <w:rFonts w:ascii="Aptos Narrow" w:hAnsi="Aptos Narrow"/>
                <w:color w:val="000000"/>
              </w:rPr>
              <w:t>152605.38</w:t>
            </w:r>
          </w:p>
        </w:tc>
        <w:tc>
          <w:tcPr>
            <w:tcW w:w="1699" w:type="dxa"/>
          </w:tcPr>
          <w:p w14:paraId="6F290435" w14:textId="5E199645" w:rsidR="00CC056B" w:rsidRDefault="00CC056B" w:rsidP="00CC056B">
            <w:pPr>
              <w:pStyle w:val="NormalWeb"/>
              <w:jc w:val="center"/>
              <w:rPr>
                <w:rFonts w:ascii="Arial" w:hAnsi="Arial" w:cs="Arial"/>
                <w:sz w:val="22"/>
                <w:szCs w:val="22"/>
              </w:rPr>
            </w:pPr>
            <w:r>
              <w:rPr>
                <w:rFonts w:ascii="Arial" w:hAnsi="Arial" w:cs="Arial"/>
                <w:sz w:val="22"/>
                <w:szCs w:val="22"/>
              </w:rPr>
              <w:t>11.1</w:t>
            </w:r>
          </w:p>
        </w:tc>
        <w:tc>
          <w:tcPr>
            <w:tcW w:w="1699" w:type="dxa"/>
          </w:tcPr>
          <w:p w14:paraId="13935A85" w14:textId="3A9A85FB" w:rsidR="00CC056B" w:rsidRPr="001B6735" w:rsidRDefault="00CC056B" w:rsidP="00CC056B">
            <w:pPr>
              <w:jc w:val="center"/>
              <w:rPr>
                <w:rFonts w:ascii="Aptos Narrow" w:hAnsi="Aptos Narrow" w:cs="Times New Roman"/>
                <w:color w:val="000000"/>
              </w:rPr>
            </w:pPr>
            <w:r>
              <w:rPr>
                <w:rFonts w:ascii="Aptos Narrow" w:hAnsi="Aptos Narrow"/>
                <w:color w:val="000000"/>
              </w:rPr>
              <w:t>14761.3</w:t>
            </w:r>
          </w:p>
        </w:tc>
        <w:tc>
          <w:tcPr>
            <w:tcW w:w="1699" w:type="dxa"/>
          </w:tcPr>
          <w:p w14:paraId="17045E23" w14:textId="112C7149" w:rsidR="00CC056B" w:rsidRDefault="00CC056B" w:rsidP="00CC056B">
            <w:pPr>
              <w:pStyle w:val="NormalWeb"/>
              <w:jc w:val="center"/>
              <w:rPr>
                <w:rFonts w:ascii="Arial" w:hAnsi="Arial" w:cs="Arial"/>
                <w:sz w:val="22"/>
                <w:szCs w:val="22"/>
              </w:rPr>
            </w:pPr>
            <w:r>
              <w:rPr>
                <w:rFonts w:ascii="Arial" w:hAnsi="Arial" w:cs="Arial"/>
                <w:sz w:val="22"/>
                <w:szCs w:val="22"/>
              </w:rPr>
              <w:t>2.3</w:t>
            </w:r>
          </w:p>
        </w:tc>
      </w:tr>
      <w:tr w:rsidR="00CC056B" w14:paraId="7219E972" w14:textId="77777777" w:rsidTr="00CC056B">
        <w:tc>
          <w:tcPr>
            <w:tcW w:w="1980" w:type="dxa"/>
          </w:tcPr>
          <w:p w14:paraId="07814B2D" w14:textId="1D2A86C9" w:rsidR="00CC056B" w:rsidRDefault="00CC056B" w:rsidP="00CC056B">
            <w:pPr>
              <w:pStyle w:val="NormalWeb"/>
              <w:jc w:val="center"/>
              <w:rPr>
                <w:rFonts w:ascii="Arial" w:hAnsi="Arial" w:cs="Arial"/>
                <w:sz w:val="22"/>
                <w:szCs w:val="22"/>
              </w:rPr>
            </w:pPr>
            <w:r>
              <w:t>8 (Gas)</w:t>
            </w:r>
          </w:p>
        </w:tc>
        <w:tc>
          <w:tcPr>
            <w:tcW w:w="1417" w:type="dxa"/>
          </w:tcPr>
          <w:p w14:paraId="062DB28D" w14:textId="49F6D028" w:rsidR="00CC056B" w:rsidRDefault="00CC056B" w:rsidP="00CC056B">
            <w:pPr>
              <w:pStyle w:val="NormalWeb"/>
              <w:jc w:val="center"/>
              <w:rPr>
                <w:rFonts w:ascii="Arial" w:hAnsi="Arial" w:cs="Arial"/>
                <w:sz w:val="22"/>
                <w:szCs w:val="22"/>
              </w:rPr>
            </w:pPr>
            <w:r>
              <w:rPr>
                <w:rFonts w:ascii="Aptos Narrow" w:hAnsi="Aptos Narrow"/>
                <w:color w:val="000000"/>
              </w:rPr>
              <w:t>91982.89</w:t>
            </w:r>
          </w:p>
        </w:tc>
        <w:tc>
          <w:tcPr>
            <w:tcW w:w="1699" w:type="dxa"/>
          </w:tcPr>
          <w:p w14:paraId="22277D5A" w14:textId="342BF8C5" w:rsidR="00CC056B" w:rsidRDefault="00CC056B" w:rsidP="00CC056B">
            <w:pPr>
              <w:pStyle w:val="NormalWeb"/>
              <w:jc w:val="center"/>
              <w:rPr>
                <w:rFonts w:ascii="Arial" w:hAnsi="Arial" w:cs="Arial"/>
                <w:sz w:val="22"/>
                <w:szCs w:val="22"/>
              </w:rPr>
            </w:pPr>
            <w:r>
              <w:rPr>
                <w:rFonts w:ascii="Arial" w:hAnsi="Arial" w:cs="Arial"/>
                <w:sz w:val="22"/>
                <w:szCs w:val="22"/>
              </w:rPr>
              <w:t>4.44</w:t>
            </w:r>
          </w:p>
        </w:tc>
        <w:tc>
          <w:tcPr>
            <w:tcW w:w="1699" w:type="dxa"/>
          </w:tcPr>
          <w:p w14:paraId="6000AD07" w14:textId="7DBF7D40" w:rsidR="00CC056B" w:rsidRPr="001B6735" w:rsidRDefault="00CC056B" w:rsidP="00CC056B">
            <w:pPr>
              <w:jc w:val="center"/>
              <w:rPr>
                <w:rFonts w:ascii="Aptos Narrow" w:hAnsi="Aptos Narrow" w:cs="Times New Roman"/>
                <w:color w:val="000000"/>
              </w:rPr>
            </w:pPr>
            <w:r>
              <w:rPr>
                <w:rFonts w:ascii="Aptos Narrow" w:hAnsi="Aptos Narrow"/>
                <w:color w:val="000000"/>
              </w:rPr>
              <w:t>11641.6</w:t>
            </w:r>
          </w:p>
        </w:tc>
        <w:tc>
          <w:tcPr>
            <w:tcW w:w="1699" w:type="dxa"/>
          </w:tcPr>
          <w:p w14:paraId="14FABC63" w14:textId="63CF5089" w:rsidR="00CC056B" w:rsidRDefault="00CC056B" w:rsidP="00CC056B">
            <w:pPr>
              <w:pStyle w:val="NormalWeb"/>
              <w:jc w:val="center"/>
              <w:rPr>
                <w:rFonts w:ascii="Arial" w:hAnsi="Arial" w:cs="Arial"/>
                <w:sz w:val="22"/>
                <w:szCs w:val="22"/>
              </w:rPr>
            </w:pPr>
            <w:r>
              <w:rPr>
                <w:rFonts w:ascii="Arial" w:hAnsi="Arial" w:cs="Arial"/>
                <w:sz w:val="22"/>
                <w:szCs w:val="22"/>
              </w:rPr>
              <w:t>3</w:t>
            </w:r>
            <w:r w:rsidR="00765251">
              <w:rPr>
                <w:rFonts w:ascii="Arial" w:hAnsi="Arial" w:cs="Arial"/>
                <w:sz w:val="22"/>
                <w:szCs w:val="22"/>
              </w:rPr>
              <w:t>.0</w:t>
            </w:r>
          </w:p>
        </w:tc>
      </w:tr>
      <w:tr w:rsidR="00CC056B" w14:paraId="22BEF0E5" w14:textId="77777777" w:rsidTr="00CC056B">
        <w:tc>
          <w:tcPr>
            <w:tcW w:w="1980" w:type="dxa"/>
          </w:tcPr>
          <w:p w14:paraId="671D9F31" w14:textId="1D3936A2" w:rsidR="00CC056B" w:rsidRDefault="00CC056B" w:rsidP="00CC056B">
            <w:pPr>
              <w:pStyle w:val="NormalWeb"/>
              <w:jc w:val="center"/>
              <w:rPr>
                <w:rFonts w:ascii="Arial" w:hAnsi="Arial" w:cs="Arial"/>
                <w:sz w:val="22"/>
                <w:szCs w:val="22"/>
              </w:rPr>
            </w:pPr>
            <w:r>
              <w:t>6 (Agua-Glicol)</w:t>
            </w:r>
          </w:p>
        </w:tc>
        <w:tc>
          <w:tcPr>
            <w:tcW w:w="1417" w:type="dxa"/>
          </w:tcPr>
          <w:p w14:paraId="7671007A" w14:textId="631DE1A6" w:rsidR="00CC056B" w:rsidRDefault="00CC056B" w:rsidP="00CC056B">
            <w:pPr>
              <w:pStyle w:val="NormalWeb"/>
              <w:jc w:val="center"/>
              <w:rPr>
                <w:rFonts w:ascii="Arial" w:hAnsi="Arial" w:cs="Arial"/>
                <w:sz w:val="22"/>
                <w:szCs w:val="22"/>
              </w:rPr>
            </w:pPr>
            <w:r>
              <w:rPr>
                <w:rFonts w:ascii="Aptos Narrow" w:hAnsi="Aptos Narrow"/>
                <w:color w:val="000000"/>
              </w:rPr>
              <w:t>2772.86</w:t>
            </w:r>
          </w:p>
        </w:tc>
        <w:tc>
          <w:tcPr>
            <w:tcW w:w="1699" w:type="dxa"/>
          </w:tcPr>
          <w:p w14:paraId="682C34D0" w14:textId="1161E671" w:rsidR="00CC056B" w:rsidRDefault="00CC056B" w:rsidP="00CC056B">
            <w:pPr>
              <w:pStyle w:val="NormalWeb"/>
              <w:jc w:val="center"/>
              <w:rPr>
                <w:rFonts w:ascii="Arial" w:hAnsi="Arial" w:cs="Arial"/>
                <w:sz w:val="22"/>
                <w:szCs w:val="22"/>
              </w:rPr>
            </w:pPr>
            <w:r>
              <w:rPr>
                <w:rFonts w:ascii="Arial" w:hAnsi="Arial" w:cs="Arial"/>
                <w:sz w:val="22"/>
                <w:szCs w:val="22"/>
              </w:rPr>
              <w:t>3,33</w:t>
            </w:r>
          </w:p>
        </w:tc>
        <w:tc>
          <w:tcPr>
            <w:tcW w:w="1699" w:type="dxa"/>
          </w:tcPr>
          <w:p w14:paraId="02F3105E" w14:textId="2B333951" w:rsidR="00CC056B" w:rsidRDefault="00CC056B" w:rsidP="00CC056B">
            <w:pPr>
              <w:pStyle w:val="NormalWeb"/>
              <w:jc w:val="center"/>
              <w:rPr>
                <w:rFonts w:ascii="Arial" w:hAnsi="Arial" w:cs="Arial"/>
                <w:sz w:val="22"/>
                <w:szCs w:val="22"/>
              </w:rPr>
            </w:pPr>
            <w:r>
              <w:rPr>
                <w:rFonts w:ascii="Arial" w:hAnsi="Arial" w:cs="Arial"/>
                <w:sz w:val="22"/>
                <w:szCs w:val="22"/>
              </w:rPr>
              <w:t>832.2</w:t>
            </w:r>
          </w:p>
        </w:tc>
        <w:tc>
          <w:tcPr>
            <w:tcW w:w="1699" w:type="dxa"/>
          </w:tcPr>
          <w:p w14:paraId="41C7A2D7" w14:textId="2BCDF066" w:rsidR="00CC056B" w:rsidRDefault="00A44F39" w:rsidP="00CC056B">
            <w:pPr>
              <w:pStyle w:val="NormalWeb"/>
              <w:jc w:val="center"/>
              <w:rPr>
                <w:rFonts w:ascii="Arial" w:hAnsi="Arial" w:cs="Arial"/>
                <w:sz w:val="22"/>
                <w:szCs w:val="22"/>
              </w:rPr>
            </w:pPr>
            <w:r>
              <w:rPr>
                <w:rFonts w:ascii="Arial" w:hAnsi="Arial" w:cs="Arial"/>
                <w:sz w:val="22"/>
                <w:szCs w:val="22"/>
              </w:rPr>
              <w:t>42.0</w:t>
            </w:r>
          </w:p>
        </w:tc>
      </w:tr>
    </w:tbl>
    <w:p w14:paraId="07AC7801" w14:textId="0B2D4C87" w:rsidR="001B6735" w:rsidRPr="001B6735" w:rsidRDefault="001B6735" w:rsidP="001B6735">
      <w:pPr>
        <w:pStyle w:val="NormalWeb"/>
        <w:jc w:val="both"/>
        <w:rPr>
          <w:rFonts w:ascii="Arial" w:hAnsi="Arial" w:cs="Arial"/>
          <w:sz w:val="22"/>
          <w:szCs w:val="22"/>
        </w:rPr>
      </w:pPr>
      <w:r w:rsidRPr="001B6735">
        <w:rPr>
          <w:rFonts w:ascii="Arial" w:hAnsi="Arial" w:cs="Arial"/>
          <w:sz w:val="22"/>
          <w:szCs w:val="22"/>
        </w:rPr>
        <w:t>La tabla presentada resume el análisis del esfuerzo cortante en las soldaduras de filete triangular para las derivaciones tipo T-</w:t>
      </w:r>
      <w:r w:rsidR="00A44F39" w:rsidRPr="001B6735">
        <w:rPr>
          <w:rFonts w:ascii="Arial" w:hAnsi="Arial" w:cs="Arial"/>
          <w:sz w:val="22"/>
          <w:szCs w:val="22"/>
        </w:rPr>
        <w:t xml:space="preserve">Branch </w:t>
      </w:r>
      <w:r w:rsidRPr="001B6735">
        <w:rPr>
          <w:rFonts w:ascii="Arial" w:hAnsi="Arial" w:cs="Arial"/>
          <w:sz w:val="22"/>
          <w:szCs w:val="22"/>
        </w:rPr>
        <w:t>de 10”, 8” y 6”. Para ello se consideró una geometría de filete de un cuarto de pulgada</w:t>
      </w:r>
      <w:r w:rsidR="007E3404">
        <w:rPr>
          <w:rFonts w:ascii="Arial" w:hAnsi="Arial" w:cs="Arial"/>
          <w:sz w:val="22"/>
          <w:szCs w:val="22"/>
        </w:rPr>
        <w:t xml:space="preserve"> (consideración de doble junta de soporte en el caso de la salida en 10”)</w:t>
      </w:r>
      <w:r w:rsidRPr="001B6735">
        <w:rPr>
          <w:rFonts w:ascii="Arial" w:hAnsi="Arial" w:cs="Arial"/>
          <w:sz w:val="22"/>
          <w:szCs w:val="22"/>
        </w:rPr>
        <w:t xml:space="preserve">, y se calculó el esfuerzo como la relación entre la fuerza total aplicada en el </w:t>
      </w:r>
      <w:r w:rsidR="00A44F39" w:rsidRPr="001B6735">
        <w:rPr>
          <w:rFonts w:ascii="Arial" w:hAnsi="Arial" w:cs="Arial"/>
          <w:sz w:val="22"/>
          <w:szCs w:val="22"/>
        </w:rPr>
        <w:t xml:space="preserve">Branch </w:t>
      </w:r>
      <w:r w:rsidRPr="001B6735">
        <w:rPr>
          <w:rFonts w:ascii="Arial" w:hAnsi="Arial" w:cs="Arial"/>
          <w:sz w:val="22"/>
          <w:szCs w:val="22"/>
        </w:rPr>
        <w:t>y el área efectiva de soldadura. Posteriormente, se obtuvo el factor de seguridad como el cociente entre la resistencia admisible del material y el esfuerzo aplicado en la soldadura.</w:t>
      </w:r>
    </w:p>
    <w:p w14:paraId="7E8475CF" w14:textId="77777777" w:rsidR="001B6735" w:rsidRPr="001B6735" w:rsidRDefault="001B6735" w:rsidP="001B6735">
      <w:pPr>
        <w:pStyle w:val="NormalWeb"/>
        <w:jc w:val="both"/>
        <w:rPr>
          <w:rFonts w:ascii="Arial" w:hAnsi="Arial" w:cs="Arial"/>
          <w:sz w:val="22"/>
          <w:szCs w:val="22"/>
        </w:rPr>
      </w:pPr>
      <w:r w:rsidRPr="001B6735">
        <w:rPr>
          <w:rFonts w:ascii="Arial" w:hAnsi="Arial" w:cs="Arial"/>
          <w:sz w:val="22"/>
          <w:szCs w:val="22"/>
        </w:rPr>
        <w:t>Los resultados obtenidos permiten concluir lo siguiente:</w:t>
      </w:r>
    </w:p>
    <w:p w14:paraId="3AA86FEC" w14:textId="5B196F9D" w:rsidR="001B6735" w:rsidRDefault="001B6735" w:rsidP="001B6735">
      <w:pPr>
        <w:pStyle w:val="NormalWeb"/>
        <w:numPr>
          <w:ilvl w:val="0"/>
          <w:numId w:val="22"/>
        </w:numPr>
        <w:jc w:val="both"/>
        <w:rPr>
          <w:rFonts w:ascii="Arial" w:hAnsi="Arial" w:cs="Arial"/>
          <w:sz w:val="22"/>
          <w:szCs w:val="22"/>
        </w:rPr>
      </w:pPr>
      <w:r w:rsidRPr="001B6735">
        <w:rPr>
          <w:rStyle w:val="Textoennegrita"/>
          <w:rFonts w:ascii="Arial" w:hAnsi="Arial" w:cs="Arial"/>
          <w:sz w:val="22"/>
          <w:szCs w:val="22"/>
        </w:rPr>
        <w:t>En la derivación de 10 pulgadas</w:t>
      </w:r>
      <w:r w:rsidRPr="001B6735">
        <w:rPr>
          <w:rFonts w:ascii="Arial" w:hAnsi="Arial" w:cs="Arial"/>
          <w:sz w:val="22"/>
          <w:szCs w:val="22"/>
        </w:rPr>
        <w:t xml:space="preserve">, el factor de seguridad fue de 2.3, el más bajo entre los tres casos evaluados. Esto se debe a que esta derivación soporta la carga más alta del conjunto, superior a ciento cincuenta mil libras de fuerza. Para garantizar la integridad de la conexión en este punto crítico, </w:t>
      </w:r>
      <w:r w:rsidRPr="001B6735">
        <w:rPr>
          <w:rStyle w:val="Textoennegrita"/>
          <w:rFonts w:ascii="Arial" w:hAnsi="Arial" w:cs="Arial"/>
          <w:sz w:val="22"/>
          <w:szCs w:val="22"/>
        </w:rPr>
        <w:t xml:space="preserve">se utilizó un </w:t>
      </w:r>
      <w:proofErr w:type="spellStart"/>
      <w:r w:rsidR="0022412A" w:rsidRPr="001B6735">
        <w:rPr>
          <w:rStyle w:val="Textoennegrita"/>
          <w:rFonts w:ascii="Arial" w:hAnsi="Arial" w:cs="Arial"/>
          <w:sz w:val="22"/>
          <w:szCs w:val="22"/>
        </w:rPr>
        <w:t>Pad</w:t>
      </w:r>
      <w:proofErr w:type="spellEnd"/>
      <w:r w:rsidR="0022412A" w:rsidRPr="001B6735">
        <w:rPr>
          <w:rStyle w:val="Textoennegrita"/>
          <w:rFonts w:ascii="Arial" w:hAnsi="Arial" w:cs="Arial"/>
          <w:sz w:val="22"/>
          <w:szCs w:val="22"/>
        </w:rPr>
        <w:t xml:space="preserve"> </w:t>
      </w:r>
      <w:r w:rsidRPr="001B6735">
        <w:rPr>
          <w:rStyle w:val="Textoennegrita"/>
          <w:rFonts w:ascii="Arial" w:hAnsi="Arial" w:cs="Arial"/>
          <w:sz w:val="22"/>
          <w:szCs w:val="22"/>
        </w:rPr>
        <w:t>de refuerzo adicional</w:t>
      </w:r>
      <w:r w:rsidRPr="001B6735">
        <w:rPr>
          <w:rFonts w:ascii="Arial" w:hAnsi="Arial" w:cs="Arial"/>
          <w:sz w:val="22"/>
          <w:szCs w:val="22"/>
        </w:rPr>
        <w:t xml:space="preserve">, fabricado en material API 5L X60, soldado de forma continua en todo el perímetro del </w:t>
      </w:r>
      <w:r w:rsidR="002A4F61" w:rsidRPr="001B6735">
        <w:rPr>
          <w:rFonts w:ascii="Arial" w:hAnsi="Arial" w:cs="Arial"/>
          <w:sz w:val="22"/>
          <w:szCs w:val="22"/>
        </w:rPr>
        <w:t>Branch</w:t>
      </w:r>
      <w:r w:rsidRPr="001B6735">
        <w:rPr>
          <w:rFonts w:ascii="Arial" w:hAnsi="Arial" w:cs="Arial"/>
          <w:sz w:val="22"/>
          <w:szCs w:val="22"/>
        </w:rPr>
        <w:t>. Este refuerzo permite mejorar la distribución de esfuerzos y reducir el nivel de exigencia sobre la soldadura de filete.</w:t>
      </w:r>
      <w:r w:rsidR="00FA6FC3">
        <w:rPr>
          <w:rFonts w:ascii="Arial" w:hAnsi="Arial" w:cs="Arial"/>
          <w:sz w:val="22"/>
          <w:szCs w:val="22"/>
        </w:rPr>
        <w:t xml:space="preserve"> En la práctica la soldadura de contorno perimetral se deberá realizar en los tres niveles de agarre para óptimo refuerzo: raíz de Branch y dos en unión al PAD de refuerzo.</w:t>
      </w:r>
    </w:p>
    <w:p w14:paraId="771691FE" w14:textId="77777777" w:rsidR="0022412A" w:rsidRPr="0022412A" w:rsidRDefault="0022412A" w:rsidP="0022412A">
      <w:pPr>
        <w:pStyle w:val="NormalWeb"/>
        <w:spacing w:before="0" w:beforeAutospacing="0" w:after="0" w:afterAutospacing="0"/>
        <w:ind w:left="357"/>
        <w:jc w:val="both"/>
        <w:rPr>
          <w:rFonts w:ascii="Arial" w:hAnsi="Arial" w:cs="Arial"/>
          <w:sz w:val="10"/>
          <w:szCs w:val="10"/>
        </w:rPr>
      </w:pPr>
    </w:p>
    <w:p w14:paraId="771641B3" w14:textId="6C55C8E7" w:rsidR="00FA6FC3" w:rsidRDefault="001B6735" w:rsidP="00FA6FC3">
      <w:pPr>
        <w:pStyle w:val="NormalWeb"/>
        <w:numPr>
          <w:ilvl w:val="0"/>
          <w:numId w:val="22"/>
        </w:numPr>
        <w:jc w:val="both"/>
        <w:rPr>
          <w:rFonts w:ascii="Arial" w:hAnsi="Arial" w:cs="Arial"/>
          <w:sz w:val="22"/>
          <w:szCs w:val="22"/>
        </w:rPr>
      </w:pPr>
      <w:r w:rsidRPr="001B6735">
        <w:rPr>
          <w:rStyle w:val="Textoennegrita"/>
          <w:rFonts w:ascii="Arial" w:hAnsi="Arial" w:cs="Arial"/>
          <w:sz w:val="22"/>
          <w:szCs w:val="22"/>
        </w:rPr>
        <w:t>En las derivaciones de 8 y 6 pulgadas</w:t>
      </w:r>
      <w:r w:rsidRPr="001B6735">
        <w:rPr>
          <w:rFonts w:ascii="Arial" w:hAnsi="Arial" w:cs="Arial"/>
          <w:sz w:val="22"/>
          <w:szCs w:val="22"/>
        </w:rPr>
        <w:t>, los factores de seguridad fueron de 3 y 42 respectivamente. En estos casos, las cargas actuantes son considerablemente menores, por lo que la soldadura de filete triangular de un cuarto de pulgada es suficiente para garantizar la resistencia estructural</w:t>
      </w:r>
      <w:r w:rsidR="00F33E23">
        <w:rPr>
          <w:rFonts w:ascii="Arial" w:hAnsi="Arial" w:cs="Arial"/>
          <w:sz w:val="22"/>
          <w:szCs w:val="22"/>
        </w:rPr>
        <w:t xml:space="preserve"> de sistema de refuerzo</w:t>
      </w:r>
      <w:r w:rsidRPr="001B6735">
        <w:rPr>
          <w:rFonts w:ascii="Arial" w:hAnsi="Arial" w:cs="Arial"/>
          <w:sz w:val="22"/>
          <w:szCs w:val="22"/>
        </w:rPr>
        <w:t>.</w:t>
      </w:r>
      <w:r w:rsidR="00FA6FC3">
        <w:rPr>
          <w:rFonts w:ascii="Arial" w:hAnsi="Arial" w:cs="Arial"/>
          <w:sz w:val="22"/>
          <w:szCs w:val="22"/>
        </w:rPr>
        <w:t xml:space="preserve"> De manera similar, la soldadura de contorno perimetral se deberá realizar en los tres niveles de agarre para óptimo refuerzo: raíz de Branch y dos en unión al PAD de refuerzo.</w:t>
      </w:r>
    </w:p>
    <w:p w14:paraId="5EB7E76A" w14:textId="77777777" w:rsidR="001B6735" w:rsidRPr="001B6735" w:rsidRDefault="001B6735" w:rsidP="001B6735">
      <w:pPr>
        <w:pStyle w:val="NormalWeb"/>
        <w:jc w:val="both"/>
        <w:rPr>
          <w:rFonts w:ascii="Arial" w:hAnsi="Arial" w:cs="Arial"/>
          <w:sz w:val="22"/>
          <w:szCs w:val="22"/>
        </w:rPr>
      </w:pPr>
      <w:r w:rsidRPr="001B6735">
        <w:rPr>
          <w:rFonts w:ascii="Arial" w:hAnsi="Arial" w:cs="Arial"/>
          <w:sz w:val="22"/>
          <w:szCs w:val="22"/>
        </w:rPr>
        <w:t xml:space="preserve">En resumen, el uso de refuerzo externo en la derivación de 10 pulgadas está justificado desde el punto de vista mecánico debido al nivel de carga que soporta. Las demás derivaciones se encuentran dentro de márgenes aceptables, y todas las soldaduras </w:t>
      </w:r>
      <w:r w:rsidRPr="001B6735">
        <w:rPr>
          <w:rFonts w:ascii="Arial" w:hAnsi="Arial" w:cs="Arial"/>
          <w:sz w:val="22"/>
          <w:szCs w:val="22"/>
        </w:rPr>
        <w:lastRenderedPageBreak/>
        <w:t>deben ser inspeccionadas para verificar su calidad mediante ensayos no destructivos según lo establecido en el proyecto.</w:t>
      </w:r>
    </w:p>
    <w:p w14:paraId="7263C453" w14:textId="295EF7C2" w:rsidR="00267324" w:rsidRDefault="00267324" w:rsidP="006B2F2F">
      <w:pPr>
        <w:pStyle w:val="NormalWeb"/>
        <w:rPr>
          <w:rFonts w:ascii="Arial" w:hAnsi="Arial" w:cs="Arial"/>
          <w:sz w:val="22"/>
          <w:szCs w:val="22"/>
        </w:rPr>
      </w:pPr>
    </w:p>
    <w:p w14:paraId="78F246FC" w14:textId="77777777" w:rsidR="00ED3A7B" w:rsidRDefault="00EF5376" w:rsidP="00EF5376">
      <w:pPr>
        <w:pStyle w:val="Ttulo1"/>
      </w:pPr>
      <w:bookmarkStart w:id="12" w:name="_Toc201829857"/>
      <w:r>
        <w:t>Conclusiones:</w:t>
      </w:r>
      <w:bookmarkEnd w:id="12"/>
    </w:p>
    <w:p w14:paraId="305EEB27" w14:textId="7ABA73D8" w:rsidR="00ED3A7B" w:rsidRPr="00ED3A7B" w:rsidRDefault="00ED3A7B" w:rsidP="00ED3A7B">
      <w:pPr>
        <w:pStyle w:val="NormalWeb"/>
        <w:jc w:val="both"/>
        <w:rPr>
          <w:rFonts w:ascii="Arial" w:hAnsi="Arial" w:cs="Arial"/>
          <w:sz w:val="22"/>
          <w:szCs w:val="22"/>
        </w:rPr>
      </w:pPr>
      <w:r w:rsidRPr="00ED3A7B">
        <w:rPr>
          <w:rFonts w:ascii="Arial" w:hAnsi="Arial" w:cs="Arial"/>
          <w:sz w:val="22"/>
          <w:szCs w:val="22"/>
        </w:rPr>
        <w:t xml:space="preserve">El análisis técnico desarrollado para las derivaciones tipo </w:t>
      </w:r>
      <w:r w:rsidRPr="00ED3A7B">
        <w:rPr>
          <w:rStyle w:val="nfasis"/>
          <w:rFonts w:ascii="Arial" w:hAnsi="Arial" w:cs="Arial"/>
          <w:sz w:val="22"/>
          <w:szCs w:val="22"/>
        </w:rPr>
        <w:t>T-</w:t>
      </w:r>
      <w:r w:rsidR="007945CB" w:rsidRPr="00ED3A7B">
        <w:rPr>
          <w:rStyle w:val="nfasis"/>
          <w:rFonts w:ascii="Arial" w:hAnsi="Arial" w:cs="Arial"/>
          <w:sz w:val="22"/>
          <w:szCs w:val="22"/>
        </w:rPr>
        <w:t>Branch</w:t>
      </w:r>
      <w:r w:rsidR="007945CB" w:rsidRPr="00ED3A7B">
        <w:rPr>
          <w:rFonts w:ascii="Arial" w:hAnsi="Arial" w:cs="Arial"/>
          <w:sz w:val="22"/>
          <w:szCs w:val="22"/>
        </w:rPr>
        <w:t xml:space="preserve"> </w:t>
      </w:r>
      <w:r w:rsidRPr="00ED3A7B">
        <w:rPr>
          <w:rFonts w:ascii="Arial" w:hAnsi="Arial" w:cs="Arial"/>
          <w:sz w:val="22"/>
          <w:szCs w:val="22"/>
        </w:rPr>
        <w:t xml:space="preserve">de 10”, 8” y 6” proyectadas en líneas principales de 24” ha demostrado que el diseño cumple plenamente con los requerimientos establecidos en el código </w:t>
      </w:r>
      <w:r w:rsidRPr="00ED3A7B">
        <w:rPr>
          <w:rStyle w:val="Textoennegrita"/>
          <w:rFonts w:ascii="Arial" w:hAnsi="Arial" w:cs="Arial"/>
          <w:sz w:val="22"/>
          <w:szCs w:val="22"/>
        </w:rPr>
        <w:t>ASME B31.3</w:t>
      </w:r>
      <w:r w:rsidRPr="00ED3A7B">
        <w:rPr>
          <w:rFonts w:ascii="Arial" w:hAnsi="Arial" w:cs="Arial"/>
          <w:sz w:val="22"/>
          <w:szCs w:val="22"/>
        </w:rPr>
        <w:t>, asegurando una solución mecánicamente robusta y normativamente conforme.</w:t>
      </w:r>
    </w:p>
    <w:p w14:paraId="44700CD0" w14:textId="77777777" w:rsidR="00ED3A7B" w:rsidRPr="00ED3A7B" w:rsidRDefault="00ED3A7B" w:rsidP="00ED3A7B">
      <w:pPr>
        <w:pStyle w:val="NormalWeb"/>
        <w:jc w:val="both"/>
        <w:rPr>
          <w:rFonts w:ascii="Arial" w:hAnsi="Arial" w:cs="Arial"/>
          <w:sz w:val="22"/>
          <w:szCs w:val="22"/>
        </w:rPr>
      </w:pPr>
      <w:r w:rsidRPr="00ED3A7B">
        <w:rPr>
          <w:rFonts w:ascii="Arial" w:hAnsi="Arial" w:cs="Arial"/>
          <w:sz w:val="22"/>
          <w:szCs w:val="22"/>
        </w:rPr>
        <w:t>Las cargas internas generadas por la presión de operación y por el cambio de momento del flujo fueron evaluadas aplicando un criterio conservador, mediante la suma directa de los componentes de fuerza. Esta aproximación maximiza la exigencia sobre el diseño y refuerza la confiabilidad de las soluciones estructurales adoptadas.</w:t>
      </w:r>
    </w:p>
    <w:p w14:paraId="19A852A5" w14:textId="4ED40BEB" w:rsidR="00ED3A7B" w:rsidRPr="00ED3A7B" w:rsidRDefault="00ED3A7B" w:rsidP="00ED3A7B">
      <w:pPr>
        <w:pStyle w:val="NormalWeb"/>
        <w:jc w:val="both"/>
        <w:rPr>
          <w:rFonts w:ascii="Arial" w:hAnsi="Arial" w:cs="Arial"/>
          <w:sz w:val="22"/>
          <w:szCs w:val="22"/>
        </w:rPr>
      </w:pPr>
      <w:r w:rsidRPr="00ED3A7B">
        <w:rPr>
          <w:rFonts w:ascii="Arial" w:hAnsi="Arial" w:cs="Arial"/>
          <w:sz w:val="22"/>
          <w:szCs w:val="22"/>
        </w:rPr>
        <w:t>A pesar de que las fuerzas resultantes son elevadas —</w:t>
      </w:r>
      <w:r w:rsidR="00F33E23">
        <w:rPr>
          <w:rFonts w:ascii="Arial" w:hAnsi="Arial" w:cs="Arial"/>
          <w:sz w:val="22"/>
          <w:szCs w:val="22"/>
        </w:rPr>
        <w:t xml:space="preserve"> </w:t>
      </w:r>
      <w:r w:rsidRPr="00ED3A7B">
        <w:rPr>
          <w:rFonts w:ascii="Arial" w:hAnsi="Arial" w:cs="Arial"/>
          <w:sz w:val="22"/>
          <w:szCs w:val="22"/>
        </w:rPr>
        <w:t xml:space="preserve">con valores superiores a 150,000 </w:t>
      </w:r>
      <w:proofErr w:type="spellStart"/>
      <w:r w:rsidRPr="00ED3A7B">
        <w:rPr>
          <w:rFonts w:ascii="Arial" w:hAnsi="Arial" w:cs="Arial"/>
          <w:sz w:val="22"/>
          <w:szCs w:val="22"/>
        </w:rPr>
        <w:t>lbf</w:t>
      </w:r>
      <w:proofErr w:type="spellEnd"/>
      <w:r w:rsidRPr="00ED3A7B">
        <w:rPr>
          <w:rFonts w:ascii="Arial" w:hAnsi="Arial" w:cs="Arial"/>
          <w:sz w:val="22"/>
          <w:szCs w:val="22"/>
        </w:rPr>
        <w:t xml:space="preserve"> en el </w:t>
      </w:r>
      <w:r w:rsidR="00B8350C" w:rsidRPr="00ED3A7B">
        <w:rPr>
          <w:rFonts w:ascii="Arial" w:hAnsi="Arial" w:cs="Arial"/>
          <w:sz w:val="22"/>
          <w:szCs w:val="22"/>
        </w:rPr>
        <w:t xml:space="preserve">Branch </w:t>
      </w:r>
      <w:r w:rsidRPr="00ED3A7B">
        <w:rPr>
          <w:rFonts w:ascii="Arial" w:hAnsi="Arial" w:cs="Arial"/>
          <w:sz w:val="22"/>
          <w:szCs w:val="22"/>
        </w:rPr>
        <w:t xml:space="preserve">de 10”—, las derivaciones han sido reforzadas mediante </w:t>
      </w:r>
      <w:proofErr w:type="spellStart"/>
      <w:r w:rsidR="00F33E23" w:rsidRPr="00ED3A7B">
        <w:rPr>
          <w:rFonts w:ascii="Arial" w:hAnsi="Arial" w:cs="Arial"/>
          <w:sz w:val="22"/>
          <w:szCs w:val="22"/>
        </w:rPr>
        <w:t>Pads</w:t>
      </w:r>
      <w:proofErr w:type="spellEnd"/>
      <w:r w:rsidR="00F33E23" w:rsidRPr="00ED3A7B">
        <w:rPr>
          <w:rFonts w:ascii="Arial" w:hAnsi="Arial" w:cs="Arial"/>
          <w:sz w:val="22"/>
          <w:szCs w:val="22"/>
        </w:rPr>
        <w:t xml:space="preserve"> </w:t>
      </w:r>
      <w:r w:rsidRPr="00ED3A7B">
        <w:rPr>
          <w:rFonts w:ascii="Arial" w:hAnsi="Arial" w:cs="Arial"/>
          <w:sz w:val="22"/>
          <w:szCs w:val="22"/>
        </w:rPr>
        <w:t xml:space="preserve">externos de </w:t>
      </w:r>
      <w:r w:rsidRPr="00ED3A7B">
        <w:rPr>
          <w:rStyle w:val="Textoennegrita"/>
          <w:rFonts w:ascii="Arial" w:hAnsi="Arial" w:cs="Arial"/>
          <w:sz w:val="22"/>
          <w:szCs w:val="22"/>
        </w:rPr>
        <w:t>API 5L X60</w:t>
      </w:r>
      <w:r w:rsidRPr="00ED3A7B">
        <w:rPr>
          <w:rFonts w:ascii="Arial" w:hAnsi="Arial" w:cs="Arial"/>
          <w:sz w:val="22"/>
          <w:szCs w:val="22"/>
        </w:rPr>
        <w:t xml:space="preserve"> con espesor de </w:t>
      </w:r>
      <w:r w:rsidRPr="00ED3A7B">
        <w:rPr>
          <w:rStyle w:val="Textoennegrita"/>
          <w:rFonts w:ascii="Arial" w:hAnsi="Arial" w:cs="Arial"/>
          <w:sz w:val="22"/>
          <w:szCs w:val="22"/>
        </w:rPr>
        <w:t>0.750”</w:t>
      </w:r>
      <w:r w:rsidRPr="00ED3A7B">
        <w:rPr>
          <w:rFonts w:ascii="Arial" w:hAnsi="Arial" w:cs="Arial"/>
          <w:sz w:val="22"/>
          <w:szCs w:val="22"/>
        </w:rPr>
        <w:t>, los cuales aportan un área efectiva superior a la mínima requerida por norma.</w:t>
      </w:r>
    </w:p>
    <w:p w14:paraId="69773791" w14:textId="54B2BA97" w:rsidR="00ED3A7B" w:rsidRPr="00ED3A7B" w:rsidRDefault="00ED3A7B" w:rsidP="00ED3A7B">
      <w:pPr>
        <w:pStyle w:val="NormalWeb"/>
        <w:jc w:val="both"/>
        <w:rPr>
          <w:rFonts w:ascii="Arial" w:hAnsi="Arial" w:cs="Arial"/>
          <w:sz w:val="22"/>
          <w:szCs w:val="22"/>
        </w:rPr>
      </w:pPr>
      <w:r w:rsidRPr="00ED3A7B">
        <w:rPr>
          <w:rFonts w:ascii="Arial" w:hAnsi="Arial" w:cs="Arial"/>
          <w:sz w:val="22"/>
          <w:szCs w:val="22"/>
        </w:rPr>
        <w:t xml:space="preserve">El diseño considera además la aplicación de </w:t>
      </w:r>
      <w:r w:rsidRPr="00ED3A7B">
        <w:rPr>
          <w:rStyle w:val="Textoennegrita"/>
          <w:rFonts w:ascii="Arial" w:hAnsi="Arial" w:cs="Arial"/>
          <w:sz w:val="22"/>
          <w:szCs w:val="22"/>
        </w:rPr>
        <w:t>soldadura tipo filete continua</w:t>
      </w:r>
      <w:r w:rsidRPr="00ED3A7B">
        <w:rPr>
          <w:rFonts w:ascii="Arial" w:hAnsi="Arial" w:cs="Arial"/>
          <w:sz w:val="22"/>
          <w:szCs w:val="22"/>
        </w:rPr>
        <w:t xml:space="preserve"> en todo el perímetro del </w:t>
      </w:r>
      <w:r w:rsidR="00F33E23" w:rsidRPr="00ED3A7B">
        <w:rPr>
          <w:rFonts w:ascii="Arial" w:hAnsi="Arial" w:cs="Arial"/>
          <w:sz w:val="22"/>
          <w:szCs w:val="22"/>
        </w:rPr>
        <w:t xml:space="preserve">Branch </w:t>
      </w:r>
      <w:r w:rsidRPr="00ED3A7B">
        <w:rPr>
          <w:rFonts w:ascii="Arial" w:hAnsi="Arial" w:cs="Arial"/>
          <w:sz w:val="22"/>
          <w:szCs w:val="22"/>
        </w:rPr>
        <w:t xml:space="preserve">y del </w:t>
      </w:r>
      <w:proofErr w:type="spellStart"/>
      <w:r w:rsidR="00F33E23" w:rsidRPr="00ED3A7B">
        <w:rPr>
          <w:rFonts w:ascii="Arial" w:hAnsi="Arial" w:cs="Arial"/>
          <w:sz w:val="22"/>
          <w:szCs w:val="22"/>
        </w:rPr>
        <w:t>Pad</w:t>
      </w:r>
      <w:proofErr w:type="spellEnd"/>
      <w:r w:rsidRPr="00ED3A7B">
        <w:rPr>
          <w:rFonts w:ascii="Arial" w:hAnsi="Arial" w:cs="Arial"/>
          <w:sz w:val="22"/>
          <w:szCs w:val="22"/>
        </w:rPr>
        <w:t xml:space="preserve">, conforme a lo establecido en los estándares aplicables. Dado el nivel de presión y la criticidad de las líneas, se contempla también la ejecución de </w:t>
      </w:r>
      <w:r w:rsidRPr="00ED3A7B">
        <w:rPr>
          <w:rStyle w:val="Textoennegrita"/>
          <w:rFonts w:ascii="Arial" w:hAnsi="Arial" w:cs="Arial"/>
          <w:sz w:val="22"/>
          <w:szCs w:val="22"/>
        </w:rPr>
        <w:t>ensayos no destructivos (</w:t>
      </w:r>
      <w:r w:rsidR="009B6A1D">
        <w:rPr>
          <w:rStyle w:val="Textoennegrita"/>
          <w:rFonts w:ascii="Arial" w:hAnsi="Arial" w:cs="Arial"/>
          <w:sz w:val="22"/>
          <w:szCs w:val="22"/>
        </w:rPr>
        <w:t>END</w:t>
      </w:r>
      <w:r w:rsidRPr="00ED3A7B">
        <w:rPr>
          <w:rStyle w:val="Textoennegrita"/>
          <w:rFonts w:ascii="Arial" w:hAnsi="Arial" w:cs="Arial"/>
          <w:sz w:val="22"/>
          <w:szCs w:val="22"/>
        </w:rPr>
        <w:t>)</w:t>
      </w:r>
      <w:r w:rsidRPr="00ED3A7B">
        <w:rPr>
          <w:rFonts w:ascii="Arial" w:hAnsi="Arial" w:cs="Arial"/>
          <w:sz w:val="22"/>
          <w:szCs w:val="22"/>
        </w:rPr>
        <w:t xml:space="preserve"> para garantizar la calidad de las uniones soldadas y su confiabilidad en servicio.</w:t>
      </w:r>
    </w:p>
    <w:p w14:paraId="1D9B9549" w14:textId="64BC5266" w:rsidR="00ED3A7B" w:rsidRPr="00ED3A7B" w:rsidRDefault="00ED3A7B" w:rsidP="00ED3A7B">
      <w:pPr>
        <w:pStyle w:val="NormalWeb"/>
        <w:jc w:val="both"/>
        <w:rPr>
          <w:rFonts w:ascii="Arial" w:hAnsi="Arial" w:cs="Arial"/>
          <w:sz w:val="22"/>
          <w:szCs w:val="22"/>
        </w:rPr>
      </w:pPr>
      <w:r w:rsidRPr="00ED3A7B">
        <w:rPr>
          <w:rFonts w:ascii="Arial" w:hAnsi="Arial" w:cs="Arial"/>
          <w:sz w:val="22"/>
          <w:szCs w:val="22"/>
        </w:rPr>
        <w:t xml:space="preserve">Como parte de esta </w:t>
      </w:r>
      <w:r w:rsidRPr="00ED3A7B">
        <w:rPr>
          <w:rStyle w:val="Textoennegrita"/>
          <w:rFonts w:ascii="Arial" w:hAnsi="Arial" w:cs="Arial"/>
          <w:sz w:val="22"/>
          <w:szCs w:val="22"/>
        </w:rPr>
        <w:t>ingeniería de detalle</w:t>
      </w:r>
      <w:r w:rsidRPr="00ED3A7B">
        <w:rPr>
          <w:rFonts w:ascii="Arial" w:hAnsi="Arial" w:cs="Arial"/>
          <w:sz w:val="22"/>
          <w:szCs w:val="22"/>
        </w:rPr>
        <w:t xml:space="preserve">, el diseño propuesto se encuentra validado y respaldado por cálculos normativos completos. </w:t>
      </w:r>
      <w:r w:rsidR="000760D1">
        <w:rPr>
          <w:rFonts w:ascii="Arial" w:hAnsi="Arial" w:cs="Arial"/>
          <w:sz w:val="22"/>
          <w:szCs w:val="22"/>
        </w:rPr>
        <w:t>Se determina que l</w:t>
      </w:r>
      <w:r w:rsidRPr="00ED3A7B">
        <w:rPr>
          <w:rFonts w:ascii="Arial" w:hAnsi="Arial" w:cs="Arial"/>
          <w:sz w:val="22"/>
          <w:szCs w:val="22"/>
        </w:rPr>
        <w:t xml:space="preserve">as derivaciones analizadas están debidamente reforzadas y listas para ser consideradas en la etapa de </w:t>
      </w:r>
      <w:r w:rsidRPr="00ED3A7B">
        <w:rPr>
          <w:rStyle w:val="Textoennegrita"/>
          <w:rFonts w:ascii="Arial" w:hAnsi="Arial" w:cs="Arial"/>
          <w:sz w:val="22"/>
          <w:szCs w:val="22"/>
        </w:rPr>
        <w:t>emisión para construcción</w:t>
      </w:r>
      <w:r w:rsidRPr="00ED3A7B">
        <w:rPr>
          <w:rFonts w:ascii="Arial" w:hAnsi="Arial" w:cs="Arial"/>
          <w:sz w:val="22"/>
          <w:szCs w:val="22"/>
        </w:rPr>
        <w:t>, bajo las condiciones y supuestos técnicos definidos en este documento.</w:t>
      </w:r>
    </w:p>
    <w:p w14:paraId="16AFFBB7" w14:textId="77777777" w:rsidR="000760D1" w:rsidRDefault="000760D1" w:rsidP="000760D1">
      <w:pPr>
        <w:pStyle w:val="NormalWeb"/>
        <w:jc w:val="both"/>
        <w:rPr>
          <w:rFonts w:ascii="Arial" w:hAnsi="Arial" w:cs="Arial"/>
          <w:sz w:val="18"/>
          <w:szCs w:val="18"/>
        </w:rPr>
      </w:pPr>
    </w:p>
    <w:p w14:paraId="29187273" w14:textId="77777777" w:rsidR="000760D1" w:rsidRPr="00EF5376" w:rsidRDefault="000760D1" w:rsidP="000760D1">
      <w:pPr>
        <w:pStyle w:val="NormalWeb"/>
        <w:jc w:val="both"/>
        <w:rPr>
          <w:rFonts w:ascii="Arial" w:hAnsi="Arial" w:cs="Arial"/>
          <w:sz w:val="18"/>
          <w:szCs w:val="18"/>
        </w:rPr>
      </w:pPr>
    </w:p>
    <w:p w14:paraId="1100EED6" w14:textId="75307E19" w:rsidR="005F161D" w:rsidRPr="000760D1" w:rsidRDefault="000760D1" w:rsidP="000760D1">
      <w:pPr>
        <w:pStyle w:val="NormalWeb"/>
        <w:ind w:left="720"/>
        <w:jc w:val="center"/>
        <w:rPr>
          <w:rFonts w:ascii="Arial" w:hAnsi="Arial" w:cs="Arial"/>
          <w:sz w:val="18"/>
          <w:szCs w:val="18"/>
        </w:rPr>
      </w:pPr>
      <w:r>
        <w:rPr>
          <w:rFonts w:ascii="Arial" w:hAnsi="Arial" w:cs="Arial"/>
          <w:sz w:val="18"/>
          <w:szCs w:val="18"/>
        </w:rPr>
        <w:t>=== FIN DE DOCUMENTO ===</w:t>
      </w:r>
    </w:p>
    <w:sectPr w:rsidR="005F161D" w:rsidRPr="000760D1" w:rsidSect="00CB1D02">
      <w:headerReference w:type="default" r:id="rId12"/>
      <w:footerReference w:type="default" r:id="rId13"/>
      <w:headerReference w:type="first" r:id="rId14"/>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72092" w14:textId="77777777" w:rsidR="00DD7F9A" w:rsidRDefault="00DD7F9A" w:rsidP="00CB1D02">
      <w:pPr>
        <w:spacing w:after="0" w:line="240" w:lineRule="auto"/>
      </w:pPr>
      <w:r>
        <w:separator/>
      </w:r>
    </w:p>
  </w:endnote>
  <w:endnote w:type="continuationSeparator" w:id="0">
    <w:p w14:paraId="07A5C992" w14:textId="77777777" w:rsidR="00DD7F9A" w:rsidRDefault="00DD7F9A" w:rsidP="00CB1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383600382"/>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6B0C8BB7" w14:textId="77777777" w:rsidR="00731351" w:rsidRPr="004D3C3F" w:rsidRDefault="00731351">
            <w:pPr>
              <w:pStyle w:val="Piedepgina"/>
              <w:jc w:val="right"/>
              <w:rPr>
                <w:sz w:val="20"/>
                <w:szCs w:val="20"/>
              </w:rPr>
            </w:pPr>
            <w:r w:rsidRPr="004D3C3F">
              <w:rPr>
                <w:sz w:val="20"/>
                <w:szCs w:val="20"/>
                <w:lang w:val="es-ES"/>
              </w:rPr>
              <w:t xml:space="preserve">Página </w:t>
            </w:r>
            <w:r w:rsidRPr="004D3C3F">
              <w:rPr>
                <w:b/>
                <w:bCs/>
                <w:sz w:val="20"/>
                <w:szCs w:val="20"/>
              </w:rPr>
              <w:fldChar w:fldCharType="begin"/>
            </w:r>
            <w:r w:rsidRPr="004D3C3F">
              <w:rPr>
                <w:b/>
                <w:bCs/>
                <w:sz w:val="20"/>
                <w:szCs w:val="20"/>
              </w:rPr>
              <w:instrText>PAGE</w:instrText>
            </w:r>
            <w:r w:rsidRPr="004D3C3F">
              <w:rPr>
                <w:b/>
                <w:bCs/>
                <w:sz w:val="20"/>
                <w:szCs w:val="20"/>
              </w:rPr>
              <w:fldChar w:fldCharType="separate"/>
            </w:r>
            <w:r w:rsidRPr="004D3C3F">
              <w:rPr>
                <w:b/>
                <w:bCs/>
                <w:sz w:val="20"/>
                <w:szCs w:val="20"/>
                <w:lang w:val="es-ES"/>
              </w:rPr>
              <w:t>2</w:t>
            </w:r>
            <w:r w:rsidRPr="004D3C3F">
              <w:rPr>
                <w:b/>
                <w:bCs/>
                <w:sz w:val="20"/>
                <w:szCs w:val="20"/>
              </w:rPr>
              <w:fldChar w:fldCharType="end"/>
            </w:r>
            <w:r w:rsidRPr="004D3C3F">
              <w:rPr>
                <w:sz w:val="20"/>
                <w:szCs w:val="20"/>
                <w:lang w:val="es-ES"/>
              </w:rPr>
              <w:t xml:space="preserve"> de </w:t>
            </w:r>
            <w:r w:rsidRPr="004D3C3F">
              <w:rPr>
                <w:b/>
                <w:bCs/>
                <w:sz w:val="20"/>
                <w:szCs w:val="20"/>
              </w:rPr>
              <w:fldChar w:fldCharType="begin"/>
            </w:r>
            <w:r w:rsidRPr="004D3C3F">
              <w:rPr>
                <w:b/>
                <w:bCs/>
                <w:sz w:val="20"/>
                <w:szCs w:val="20"/>
              </w:rPr>
              <w:instrText>NUMPAGES</w:instrText>
            </w:r>
            <w:r w:rsidRPr="004D3C3F">
              <w:rPr>
                <w:b/>
                <w:bCs/>
                <w:sz w:val="20"/>
                <w:szCs w:val="20"/>
              </w:rPr>
              <w:fldChar w:fldCharType="separate"/>
            </w:r>
            <w:r w:rsidRPr="004D3C3F">
              <w:rPr>
                <w:b/>
                <w:bCs/>
                <w:sz w:val="20"/>
                <w:szCs w:val="20"/>
                <w:lang w:val="es-ES"/>
              </w:rPr>
              <w:t>2</w:t>
            </w:r>
            <w:r w:rsidRPr="004D3C3F">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8D2CF" w14:textId="77777777" w:rsidR="00DD7F9A" w:rsidRDefault="00DD7F9A" w:rsidP="00CB1D02">
      <w:pPr>
        <w:spacing w:after="0" w:line="240" w:lineRule="auto"/>
      </w:pPr>
      <w:r>
        <w:separator/>
      </w:r>
    </w:p>
  </w:footnote>
  <w:footnote w:type="continuationSeparator" w:id="0">
    <w:p w14:paraId="4835DA00" w14:textId="77777777" w:rsidR="00DD7F9A" w:rsidRDefault="00DD7F9A" w:rsidP="00CB1D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3" w:name="_Hlk499560303"/>
  <w:bookmarkStart w:id="14" w:name="_Hlk499560304"/>
  <w:bookmarkStart w:id="15" w:name="_Hlk499560348"/>
  <w:bookmarkStart w:id="16" w:name="_Hlk499560349"/>
  <w:bookmarkStart w:id="17" w:name="_Hlk499560363"/>
  <w:bookmarkStart w:id="18" w:name="_Hlk499560364"/>
  <w:p w14:paraId="47C4BDB9" w14:textId="2095C678" w:rsidR="00731351" w:rsidRDefault="00731351" w:rsidP="00CB1D02">
    <w:pPr>
      <w:pStyle w:val="Textoindependiente"/>
      <w:spacing w:line="14" w:lineRule="auto"/>
      <w:jc w:val="both"/>
      <w:rPr>
        <w:sz w:val="20"/>
      </w:rPr>
    </w:pPr>
    <w:r>
      <w:rPr>
        <w:noProof/>
        <w:lang w:val="es-ES" w:eastAsia="es-ES" w:bidi="ar-SA"/>
      </w:rPr>
      <mc:AlternateContent>
        <mc:Choice Requires="wps">
          <w:drawing>
            <wp:anchor distT="0" distB="0" distL="114300" distR="114300" simplePos="0" relativeHeight="251658240" behindDoc="1" locked="0" layoutInCell="1" allowOverlap="1" wp14:anchorId="06E818CB" wp14:editId="110BC8D7">
              <wp:simplePos x="0" y="0"/>
              <wp:positionH relativeFrom="page">
                <wp:posOffset>1062355</wp:posOffset>
              </wp:positionH>
              <wp:positionV relativeFrom="page">
                <wp:posOffset>1193800</wp:posOffset>
              </wp:positionV>
              <wp:extent cx="5436870" cy="0"/>
              <wp:effectExtent l="5080" t="12700" r="6350" b="6350"/>
              <wp:wrapNone/>
              <wp:docPr id="2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7A93CB9">
            <v:line id="Line 5"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48pt" from="83.65pt,94pt" to="511.75pt,94pt" w14:anchorId="3FEC6C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KKFA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">
              <w10:wrap anchorx="page" anchory="page"/>
            </v:line>
          </w:pict>
        </mc:Fallback>
      </mc:AlternateContent>
    </w:r>
    <w:bookmarkEnd w:id="13"/>
    <w:bookmarkEnd w:id="14"/>
    <w:bookmarkEnd w:id="15"/>
    <w:bookmarkEnd w:id="16"/>
    <w:bookmarkEnd w:id="17"/>
    <w:bookmarkEnd w:id="18"/>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1"/>
      <w:gridCol w:w="4163"/>
    </w:tblGrid>
    <w:tr w:rsidR="00731351" w14:paraId="0AA44633" w14:textId="77777777" w:rsidTr="00CB1D02">
      <w:tc>
        <w:tcPr>
          <w:tcW w:w="4485" w:type="dxa"/>
        </w:tcPr>
        <w:p w14:paraId="61AF2E68" w14:textId="3F1555DB" w:rsidR="00731351" w:rsidRDefault="000F2475" w:rsidP="00CB1D02">
          <w:pPr>
            <w:pStyle w:val="Encabezado"/>
            <w:jc w:val="center"/>
          </w:pPr>
          <w:r>
            <w:rPr>
              <w:noProof/>
            </w:rPr>
            <w:drawing>
              <wp:inline distT="0" distB="0" distL="0" distR="0" wp14:anchorId="308B8B20" wp14:editId="746518EC">
                <wp:extent cx="1866900" cy="6953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695325"/>
                        </a:xfrm>
                        <a:prstGeom prst="rect">
                          <a:avLst/>
                        </a:prstGeom>
                        <a:noFill/>
                        <a:ln>
                          <a:noFill/>
                        </a:ln>
                      </pic:spPr>
                    </pic:pic>
                  </a:graphicData>
                </a:graphic>
              </wp:inline>
            </w:drawing>
          </w:r>
        </w:p>
      </w:tc>
      <w:tc>
        <w:tcPr>
          <w:tcW w:w="4485" w:type="dxa"/>
        </w:tcPr>
        <w:p w14:paraId="18944192" w14:textId="77777777" w:rsidR="00731351" w:rsidRDefault="00731351" w:rsidP="00CB1D02">
          <w:pPr>
            <w:pStyle w:val="Encabezado"/>
            <w:jc w:val="center"/>
          </w:pPr>
          <w:r w:rsidRPr="006E256C">
            <w:rPr>
              <w:noProof/>
            </w:rPr>
            <w:drawing>
              <wp:inline distT="0" distB="0" distL="0" distR="0" wp14:anchorId="024BD0C9" wp14:editId="31956C63">
                <wp:extent cx="809625" cy="628650"/>
                <wp:effectExtent l="0" t="0" r="9525" b="0"/>
                <wp:docPr id="129" name="Imagen 129" descr="cid:image002.png@01D283A2.384740A0"/>
                <wp:cNvGraphicFramePr/>
                <a:graphic xmlns:a="http://schemas.openxmlformats.org/drawingml/2006/main">
                  <a:graphicData uri="http://schemas.openxmlformats.org/drawingml/2006/picture">
                    <pic:pic xmlns:pic="http://schemas.openxmlformats.org/drawingml/2006/picture">
                      <pic:nvPicPr>
                        <pic:cNvPr id="1" name="Imagen 1" descr="cid:image002.png@01D283A2.384740A0"/>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870" cy="628840"/>
                        </a:xfrm>
                        <a:prstGeom prst="rect">
                          <a:avLst/>
                        </a:prstGeom>
                        <a:noFill/>
                        <a:ln>
                          <a:noFill/>
                        </a:ln>
                      </pic:spPr>
                    </pic:pic>
                  </a:graphicData>
                </a:graphic>
              </wp:inline>
            </w:drawing>
          </w:r>
        </w:p>
      </w:tc>
    </w:tr>
  </w:tbl>
  <w:p w14:paraId="5B25C2EE" w14:textId="77777777" w:rsidR="00731351" w:rsidRDefault="00731351" w:rsidP="00CB1D02">
    <w:pPr>
      <w:pStyle w:val="Encabezado"/>
    </w:pPr>
  </w:p>
  <w:tbl>
    <w:tblPr>
      <w:tblStyle w:val="Tablaconcuadrcula"/>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5"/>
      <w:gridCol w:w="1643"/>
      <w:gridCol w:w="2829"/>
    </w:tblGrid>
    <w:tr w:rsidR="00731351" w:rsidRPr="00870594" w14:paraId="2D9C40B0" w14:textId="77777777" w:rsidTr="00CB1D02">
      <w:tc>
        <w:tcPr>
          <w:tcW w:w="3885" w:type="dxa"/>
          <w:vAlign w:val="center"/>
        </w:tcPr>
        <w:p w14:paraId="52B40B56" w14:textId="66E7DE8C" w:rsidR="00731351" w:rsidRPr="00870594" w:rsidRDefault="000F2475" w:rsidP="00CB1D02">
          <w:pPr>
            <w:ind w:left="-120" w:right="-106"/>
            <w:jc w:val="left"/>
            <w:rPr>
              <w:b/>
              <w:sz w:val="20"/>
            </w:rPr>
          </w:pPr>
          <w:r>
            <w:rPr>
              <w:b/>
              <w:sz w:val="20"/>
            </w:rPr>
            <w:t>GTX</w:t>
          </w:r>
        </w:p>
        <w:p w14:paraId="6023CB24" w14:textId="06A5847F" w:rsidR="00731351" w:rsidRPr="00870594" w:rsidRDefault="00E75F4C" w:rsidP="00CB1D02">
          <w:pPr>
            <w:ind w:left="-120" w:right="-106"/>
            <w:jc w:val="left"/>
            <w:rPr>
              <w:b/>
              <w:sz w:val="20"/>
            </w:rPr>
          </w:pPr>
          <w:r>
            <w:rPr>
              <w:b/>
              <w:sz w:val="20"/>
            </w:rPr>
            <w:t>Riohacha</w:t>
          </w:r>
          <w:r w:rsidR="00731351">
            <w:rPr>
              <w:b/>
              <w:sz w:val="20"/>
            </w:rPr>
            <w:t xml:space="preserve">, </w:t>
          </w:r>
          <w:r>
            <w:rPr>
              <w:b/>
              <w:sz w:val="20"/>
            </w:rPr>
            <w:t>Guajira</w:t>
          </w:r>
        </w:p>
        <w:p w14:paraId="5835094E" w14:textId="77777777" w:rsidR="00731351" w:rsidRPr="00870594" w:rsidRDefault="00731351" w:rsidP="00CB1D02">
          <w:pPr>
            <w:pStyle w:val="Encabezado"/>
            <w:ind w:left="-120" w:right="-106"/>
            <w:jc w:val="left"/>
          </w:pPr>
          <w:r w:rsidRPr="00870594">
            <w:rPr>
              <w:b/>
              <w:sz w:val="20"/>
            </w:rPr>
            <w:t>Colombia</w:t>
          </w:r>
        </w:p>
      </w:tc>
      <w:tc>
        <w:tcPr>
          <w:tcW w:w="1643" w:type="dxa"/>
        </w:tcPr>
        <w:p w14:paraId="05B2DE64" w14:textId="77777777" w:rsidR="00731351" w:rsidRDefault="00731351" w:rsidP="00CB1D02">
          <w:pPr>
            <w:spacing w:before="12"/>
            <w:ind w:left="-103" w:right="-104"/>
            <w:rPr>
              <w:b/>
              <w:sz w:val="20"/>
            </w:rPr>
          </w:pPr>
          <w:r w:rsidRPr="00870594">
            <w:rPr>
              <w:b/>
              <w:sz w:val="20"/>
            </w:rPr>
            <w:t>Documento</w:t>
          </w:r>
          <w:r>
            <w:rPr>
              <w:b/>
              <w:sz w:val="20"/>
            </w:rPr>
            <w:t>:</w:t>
          </w:r>
        </w:p>
        <w:p w14:paraId="3A0A48C4" w14:textId="77777777" w:rsidR="00731351" w:rsidRPr="00870594" w:rsidRDefault="00731351" w:rsidP="00CB1D02">
          <w:pPr>
            <w:spacing w:before="12"/>
            <w:ind w:left="-103" w:right="-104"/>
            <w:rPr>
              <w:b/>
              <w:sz w:val="20"/>
            </w:rPr>
          </w:pPr>
          <w:r w:rsidRPr="00870594">
            <w:rPr>
              <w:b/>
              <w:sz w:val="20"/>
            </w:rPr>
            <w:t>Fecha:</w:t>
          </w:r>
        </w:p>
        <w:p w14:paraId="37966803" w14:textId="77777777" w:rsidR="00731351" w:rsidRDefault="00731351" w:rsidP="00CB1D02">
          <w:pPr>
            <w:spacing w:before="12"/>
            <w:ind w:left="-103" w:right="-104"/>
            <w:rPr>
              <w:b/>
              <w:sz w:val="20"/>
            </w:rPr>
          </w:pPr>
          <w:r w:rsidRPr="00870594">
            <w:rPr>
              <w:b/>
              <w:sz w:val="20"/>
            </w:rPr>
            <w:t>Revisión:</w:t>
          </w:r>
        </w:p>
        <w:p w14:paraId="202108A5" w14:textId="77777777" w:rsidR="00731351" w:rsidRPr="00870594" w:rsidRDefault="00731351" w:rsidP="00CB1D02">
          <w:pPr>
            <w:spacing w:before="12"/>
            <w:ind w:left="-103" w:right="-104"/>
            <w:rPr>
              <w:b/>
              <w:sz w:val="20"/>
            </w:rPr>
          </w:pPr>
          <w:r w:rsidRPr="00870594">
            <w:rPr>
              <w:b/>
              <w:sz w:val="20"/>
            </w:rPr>
            <w:t>Contrato No.:</w:t>
          </w:r>
        </w:p>
      </w:tc>
      <w:tc>
        <w:tcPr>
          <w:tcW w:w="2829" w:type="dxa"/>
        </w:tcPr>
        <w:p w14:paraId="2E555558" w14:textId="6EE21C1A" w:rsidR="00731351" w:rsidRPr="00870594" w:rsidRDefault="00731351" w:rsidP="00CB1D02">
          <w:pPr>
            <w:widowControl w:val="0"/>
            <w:autoSpaceDE w:val="0"/>
            <w:autoSpaceDN w:val="0"/>
            <w:spacing w:before="12"/>
            <w:ind w:left="-105" w:right="-65"/>
            <w:rPr>
              <w:sz w:val="20"/>
              <w:lang w:val="en-US"/>
            </w:rPr>
          </w:pPr>
          <w:r w:rsidRPr="00870594">
            <w:rPr>
              <w:sz w:val="20"/>
              <w:lang w:val="en-US"/>
            </w:rPr>
            <w:t xml:space="preserve">: </w:t>
          </w:r>
          <w:r w:rsidR="00276000">
            <w:t>GT-G-MC-01</w:t>
          </w:r>
        </w:p>
        <w:p w14:paraId="1AB7DBAD" w14:textId="6AE93DC7" w:rsidR="00731351" w:rsidRPr="00870594" w:rsidRDefault="00731351" w:rsidP="00CB1D02">
          <w:pPr>
            <w:widowControl w:val="0"/>
            <w:autoSpaceDE w:val="0"/>
            <w:autoSpaceDN w:val="0"/>
            <w:spacing w:before="12"/>
            <w:ind w:left="-105" w:right="-65"/>
            <w:rPr>
              <w:sz w:val="20"/>
              <w:lang w:val="en-US"/>
            </w:rPr>
          </w:pPr>
          <w:r w:rsidRPr="00870594">
            <w:rPr>
              <w:sz w:val="20"/>
              <w:lang w:val="en-US"/>
            </w:rPr>
            <w:t>:</w:t>
          </w:r>
          <w:r>
            <w:rPr>
              <w:sz w:val="20"/>
              <w:lang w:val="en-US"/>
            </w:rPr>
            <w:t xml:space="preserve"> </w:t>
          </w:r>
          <w:r w:rsidR="00483950">
            <w:rPr>
              <w:sz w:val="20"/>
              <w:lang w:val="en-US"/>
            </w:rPr>
            <w:t>02/07/2025</w:t>
          </w:r>
        </w:p>
        <w:p w14:paraId="1A7332FF" w14:textId="4FD437C4" w:rsidR="00731351" w:rsidRPr="00870594" w:rsidRDefault="00731351" w:rsidP="00CB1D02">
          <w:pPr>
            <w:widowControl w:val="0"/>
            <w:autoSpaceDE w:val="0"/>
            <w:autoSpaceDN w:val="0"/>
            <w:spacing w:before="12"/>
            <w:ind w:left="-105" w:right="-65"/>
            <w:rPr>
              <w:sz w:val="20"/>
              <w:lang w:val="en-US"/>
            </w:rPr>
          </w:pPr>
          <w:r w:rsidRPr="00870594">
            <w:rPr>
              <w:sz w:val="20"/>
              <w:lang w:val="en-US"/>
            </w:rPr>
            <w:t xml:space="preserve">: </w:t>
          </w:r>
          <w:r w:rsidR="00C95696">
            <w:rPr>
              <w:sz w:val="20"/>
              <w:lang w:val="en-US"/>
            </w:rPr>
            <w:t>1</w:t>
          </w:r>
        </w:p>
        <w:p w14:paraId="50782E7D" w14:textId="74E2F00A" w:rsidR="00731351" w:rsidRPr="00870594" w:rsidRDefault="00731351" w:rsidP="00CB1D02">
          <w:pPr>
            <w:widowControl w:val="0"/>
            <w:autoSpaceDE w:val="0"/>
            <w:autoSpaceDN w:val="0"/>
            <w:spacing w:before="12"/>
            <w:ind w:left="-105" w:right="-65"/>
          </w:pPr>
          <w:r w:rsidRPr="00870594">
            <w:rPr>
              <w:sz w:val="20"/>
              <w:lang w:val="en-US"/>
            </w:rPr>
            <w:t xml:space="preserve">: </w:t>
          </w:r>
          <w:r>
            <w:rPr>
              <w:sz w:val="20"/>
              <w:lang w:val="en-US"/>
            </w:rPr>
            <w:t>-</w:t>
          </w:r>
        </w:p>
      </w:tc>
    </w:tr>
  </w:tbl>
  <w:p w14:paraId="5E6A5A28" w14:textId="77777777" w:rsidR="00731351" w:rsidRDefault="00731351" w:rsidP="00CB1D02">
    <w:pPr>
      <w:pStyle w:val="Encabezado"/>
    </w:pPr>
  </w:p>
  <w:p w14:paraId="31118F8B" w14:textId="77777777" w:rsidR="00731351" w:rsidRDefault="00731351" w:rsidP="00CB1D02">
    <w:pPr>
      <w:pStyle w:val="Encabezado"/>
    </w:pPr>
    <w:r>
      <w:rPr>
        <w:noProof/>
        <w:lang w:val="es-ES" w:eastAsia="es-ES"/>
      </w:rPr>
      <mc:AlternateContent>
        <mc:Choice Requires="wps">
          <w:drawing>
            <wp:anchor distT="0" distB="0" distL="114300" distR="114300" simplePos="0" relativeHeight="251658241" behindDoc="1" locked="0" layoutInCell="1" allowOverlap="1" wp14:anchorId="4C6BE2BD" wp14:editId="61E65628">
              <wp:simplePos x="0" y="0"/>
              <wp:positionH relativeFrom="page">
                <wp:posOffset>1062355</wp:posOffset>
              </wp:positionH>
              <wp:positionV relativeFrom="page">
                <wp:posOffset>1942465</wp:posOffset>
              </wp:positionV>
              <wp:extent cx="5436870" cy="0"/>
              <wp:effectExtent l="0" t="0" r="0" b="0"/>
              <wp:wrapNone/>
              <wp:docPr id="2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7F74171">
            <v:line id="Line 4"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48pt" from="83.65pt,152.95pt" to="511.75pt,152.95pt" w14:anchorId="4BFBD2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2VnFAIAACk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">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NormalTable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1E0" w:firstRow="1" w:lastRow="1" w:firstColumn="1" w:lastColumn="1" w:noHBand="0" w:noVBand="0"/>
    </w:tblPr>
    <w:tblGrid>
      <w:gridCol w:w="2971"/>
      <w:gridCol w:w="1402"/>
      <w:gridCol w:w="1114"/>
      <w:gridCol w:w="1432"/>
      <w:gridCol w:w="1575"/>
    </w:tblGrid>
    <w:tr w:rsidR="00731351" w:rsidRPr="006E256C" w14:paraId="322A4C43" w14:textId="77777777" w:rsidTr="00C74552">
      <w:trPr>
        <w:trHeight w:val="1115"/>
      </w:trPr>
      <w:tc>
        <w:tcPr>
          <w:tcW w:w="4373" w:type="dxa"/>
          <w:gridSpan w:val="2"/>
          <w:vAlign w:val="center"/>
        </w:tcPr>
        <w:p w14:paraId="7AE98641" w14:textId="71EC9289" w:rsidR="00731351" w:rsidRPr="006E256C" w:rsidRDefault="009777ED" w:rsidP="00CB1D02">
          <w:pPr>
            <w:pStyle w:val="TableParagraph"/>
            <w:spacing w:line="240" w:lineRule="auto"/>
            <w:ind w:left="0"/>
            <w:jc w:val="center"/>
            <w:rPr>
              <w:sz w:val="20"/>
            </w:rPr>
          </w:pPr>
          <w:r>
            <w:rPr>
              <w:noProof/>
            </w:rPr>
            <w:drawing>
              <wp:inline distT="0" distB="0" distL="0" distR="0" wp14:anchorId="3D342040" wp14:editId="20B8F06F">
                <wp:extent cx="1866900" cy="6953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695325"/>
                        </a:xfrm>
                        <a:prstGeom prst="rect">
                          <a:avLst/>
                        </a:prstGeom>
                        <a:noFill/>
                        <a:ln>
                          <a:noFill/>
                        </a:ln>
                      </pic:spPr>
                    </pic:pic>
                  </a:graphicData>
                </a:graphic>
              </wp:inline>
            </w:drawing>
          </w:r>
        </w:p>
      </w:tc>
      <w:tc>
        <w:tcPr>
          <w:tcW w:w="4121" w:type="dxa"/>
          <w:gridSpan w:val="3"/>
          <w:vAlign w:val="center"/>
        </w:tcPr>
        <w:p w14:paraId="6BD053C3" w14:textId="77777777" w:rsidR="00731351" w:rsidRPr="006E256C" w:rsidRDefault="00731351" w:rsidP="00CB1D02">
          <w:pPr>
            <w:pStyle w:val="TableParagraph"/>
            <w:spacing w:line="240" w:lineRule="auto"/>
            <w:ind w:left="0"/>
            <w:jc w:val="center"/>
          </w:pPr>
          <w:r w:rsidRPr="006E256C">
            <w:rPr>
              <w:noProof/>
            </w:rPr>
            <w:drawing>
              <wp:inline distT="0" distB="0" distL="0" distR="0" wp14:anchorId="738E167A" wp14:editId="2D013152">
                <wp:extent cx="809625" cy="628650"/>
                <wp:effectExtent l="0" t="0" r="9525" b="0"/>
                <wp:docPr id="22" name="Imagen 22" descr="cid:image002.png@01D283A2.384740A0"/>
                <wp:cNvGraphicFramePr/>
                <a:graphic xmlns:a="http://schemas.openxmlformats.org/drawingml/2006/main">
                  <a:graphicData uri="http://schemas.openxmlformats.org/drawingml/2006/picture">
                    <pic:pic xmlns:pic="http://schemas.openxmlformats.org/drawingml/2006/picture">
                      <pic:nvPicPr>
                        <pic:cNvPr id="1" name="Imagen 1" descr="cid:image002.png@01D283A2.384740A0"/>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870" cy="628840"/>
                        </a:xfrm>
                        <a:prstGeom prst="rect">
                          <a:avLst/>
                        </a:prstGeom>
                        <a:noFill/>
                        <a:ln>
                          <a:noFill/>
                        </a:ln>
                      </pic:spPr>
                    </pic:pic>
                  </a:graphicData>
                </a:graphic>
              </wp:inline>
            </w:drawing>
          </w:r>
        </w:p>
      </w:tc>
    </w:tr>
    <w:tr w:rsidR="00731351" w:rsidRPr="006E256C" w14:paraId="289CC13F" w14:textId="77777777" w:rsidTr="00C74552">
      <w:tblPrEx>
        <w:tblCellMar>
          <w:left w:w="0" w:type="dxa"/>
          <w:right w:w="0" w:type="dxa"/>
        </w:tblCellMar>
      </w:tblPrEx>
      <w:trPr>
        <w:trHeight w:val="400"/>
      </w:trPr>
      <w:tc>
        <w:tcPr>
          <w:tcW w:w="8494" w:type="dxa"/>
          <w:gridSpan w:val="5"/>
          <w:vAlign w:val="center"/>
        </w:tcPr>
        <w:p w14:paraId="1BBC79E3" w14:textId="4472C1BE" w:rsidR="00731351" w:rsidRPr="006E256C" w:rsidRDefault="00CE586C" w:rsidP="00CB1D02">
          <w:pPr>
            <w:pStyle w:val="TableParagraph"/>
            <w:spacing w:line="304" w:lineRule="exact"/>
            <w:ind w:left="0"/>
            <w:jc w:val="center"/>
            <w:rPr>
              <w:b/>
              <w:sz w:val="28"/>
            </w:rPr>
          </w:pPr>
          <w:r>
            <w:rPr>
              <w:b/>
              <w:sz w:val="28"/>
            </w:rPr>
            <w:t>MEMORIA DE CÁLCULO: DERIVACIONES</w:t>
          </w:r>
        </w:p>
      </w:tc>
    </w:tr>
    <w:tr w:rsidR="00C74552" w:rsidRPr="006E256C" w14:paraId="1FD025A4" w14:textId="77777777" w:rsidTr="00C74552">
      <w:tblPrEx>
        <w:tblCellMar>
          <w:left w:w="0" w:type="dxa"/>
          <w:right w:w="0" w:type="dxa"/>
        </w:tblCellMar>
      </w:tblPrEx>
      <w:trPr>
        <w:trHeight w:val="362"/>
      </w:trPr>
      <w:tc>
        <w:tcPr>
          <w:tcW w:w="2971" w:type="dxa"/>
          <w:vAlign w:val="center"/>
        </w:tcPr>
        <w:p w14:paraId="20AE682D" w14:textId="77777777" w:rsidR="00731351" w:rsidRPr="006E256C" w:rsidRDefault="00731351" w:rsidP="00CB1D02">
          <w:pPr>
            <w:pStyle w:val="TableParagraph"/>
            <w:spacing w:line="232" w:lineRule="exact"/>
            <w:ind w:left="0"/>
            <w:jc w:val="center"/>
            <w:rPr>
              <w:b/>
            </w:rPr>
          </w:pPr>
          <w:r w:rsidRPr="006E256C">
            <w:rPr>
              <w:b/>
            </w:rPr>
            <w:t>Documento</w:t>
          </w:r>
        </w:p>
      </w:tc>
      <w:tc>
        <w:tcPr>
          <w:tcW w:w="1402" w:type="dxa"/>
          <w:vAlign w:val="center"/>
        </w:tcPr>
        <w:p w14:paraId="5DDF5B77" w14:textId="77777777" w:rsidR="00731351" w:rsidRPr="006E256C" w:rsidRDefault="00731351" w:rsidP="00CB1D02">
          <w:pPr>
            <w:pStyle w:val="TableParagraph"/>
            <w:spacing w:line="232" w:lineRule="exact"/>
            <w:ind w:left="0" w:right="-2"/>
            <w:jc w:val="center"/>
            <w:rPr>
              <w:b/>
            </w:rPr>
          </w:pPr>
          <w:r>
            <w:rPr>
              <w:b/>
            </w:rPr>
            <w:t>Fecha</w:t>
          </w:r>
        </w:p>
      </w:tc>
      <w:tc>
        <w:tcPr>
          <w:tcW w:w="1114" w:type="dxa"/>
          <w:vAlign w:val="center"/>
        </w:tcPr>
        <w:p w14:paraId="5CC4CB41" w14:textId="77777777" w:rsidR="00731351" w:rsidRPr="006E256C" w:rsidRDefault="00731351" w:rsidP="00CB1D02">
          <w:pPr>
            <w:pStyle w:val="TableParagraph"/>
            <w:spacing w:line="232" w:lineRule="exact"/>
            <w:ind w:left="0" w:right="-2"/>
            <w:jc w:val="center"/>
            <w:rPr>
              <w:b/>
            </w:rPr>
          </w:pPr>
          <w:r w:rsidRPr="006E256C">
            <w:rPr>
              <w:b/>
            </w:rPr>
            <w:t>Rev</w:t>
          </w:r>
          <w:r>
            <w:rPr>
              <w:b/>
            </w:rPr>
            <w:t>isión</w:t>
          </w:r>
        </w:p>
      </w:tc>
      <w:tc>
        <w:tcPr>
          <w:tcW w:w="1432" w:type="dxa"/>
          <w:vAlign w:val="center"/>
        </w:tcPr>
        <w:p w14:paraId="04B67374" w14:textId="77777777" w:rsidR="00731351" w:rsidRPr="006E256C" w:rsidRDefault="00731351" w:rsidP="00CB1D02">
          <w:pPr>
            <w:pStyle w:val="TableParagraph"/>
            <w:spacing w:line="232" w:lineRule="exact"/>
            <w:ind w:left="-8"/>
            <w:jc w:val="center"/>
            <w:rPr>
              <w:b/>
            </w:rPr>
          </w:pPr>
          <w:r w:rsidRPr="006E256C">
            <w:rPr>
              <w:b/>
            </w:rPr>
            <w:t>Contrato No.</w:t>
          </w:r>
        </w:p>
      </w:tc>
      <w:tc>
        <w:tcPr>
          <w:tcW w:w="1575" w:type="dxa"/>
          <w:vMerge w:val="restart"/>
          <w:vAlign w:val="center"/>
        </w:tcPr>
        <w:sdt>
          <w:sdtPr>
            <w:id w:val="1950511331"/>
            <w:docPartObj>
              <w:docPartGallery w:val="Page Numbers (Top of Page)"/>
              <w:docPartUnique/>
            </w:docPartObj>
          </w:sdtPr>
          <w:sdtContent>
            <w:p w14:paraId="6677DFC3" w14:textId="77777777" w:rsidR="00731351" w:rsidRPr="006E256C" w:rsidRDefault="00731351" w:rsidP="00CB1D02">
              <w:pPr>
                <w:pStyle w:val="Encabezado"/>
                <w:jc w:val="center"/>
              </w:pPr>
              <w:r w:rsidRPr="006E256C">
                <w:rPr>
                  <w:lang w:val="es-ES"/>
                </w:rPr>
                <w:t xml:space="preserve">Página </w:t>
              </w:r>
              <w:r w:rsidRPr="006E256C">
                <w:rPr>
                  <w:b/>
                  <w:bCs/>
                  <w:sz w:val="24"/>
                  <w:szCs w:val="24"/>
                </w:rPr>
                <w:fldChar w:fldCharType="begin"/>
              </w:r>
              <w:r w:rsidRPr="006E256C">
                <w:rPr>
                  <w:b/>
                  <w:bCs/>
                </w:rPr>
                <w:instrText>PAGE</w:instrText>
              </w:r>
              <w:r w:rsidRPr="006E256C">
                <w:rPr>
                  <w:b/>
                  <w:bCs/>
                  <w:sz w:val="24"/>
                  <w:szCs w:val="24"/>
                </w:rPr>
                <w:fldChar w:fldCharType="separate"/>
              </w:r>
              <w:r>
                <w:rPr>
                  <w:b/>
                  <w:bCs/>
                  <w:sz w:val="24"/>
                  <w:szCs w:val="24"/>
                </w:rPr>
                <w:t>1</w:t>
              </w:r>
              <w:r w:rsidRPr="006E256C">
                <w:rPr>
                  <w:b/>
                  <w:bCs/>
                  <w:sz w:val="24"/>
                  <w:szCs w:val="24"/>
                </w:rPr>
                <w:fldChar w:fldCharType="end"/>
              </w:r>
              <w:r w:rsidRPr="006E256C">
                <w:rPr>
                  <w:lang w:val="es-ES"/>
                </w:rPr>
                <w:t xml:space="preserve"> de </w:t>
              </w:r>
              <w:r w:rsidRPr="006E256C">
                <w:rPr>
                  <w:b/>
                  <w:bCs/>
                  <w:sz w:val="24"/>
                  <w:szCs w:val="24"/>
                </w:rPr>
                <w:fldChar w:fldCharType="begin"/>
              </w:r>
              <w:r w:rsidRPr="006E256C">
                <w:rPr>
                  <w:b/>
                  <w:bCs/>
                </w:rPr>
                <w:instrText>NUMPAGES</w:instrText>
              </w:r>
              <w:r w:rsidRPr="006E256C">
                <w:rPr>
                  <w:b/>
                  <w:bCs/>
                  <w:sz w:val="24"/>
                  <w:szCs w:val="24"/>
                </w:rPr>
                <w:fldChar w:fldCharType="separate"/>
              </w:r>
              <w:r>
                <w:rPr>
                  <w:b/>
                  <w:bCs/>
                  <w:sz w:val="24"/>
                  <w:szCs w:val="24"/>
                </w:rPr>
                <w:t>2</w:t>
              </w:r>
              <w:r w:rsidRPr="006E256C">
                <w:rPr>
                  <w:b/>
                  <w:bCs/>
                  <w:sz w:val="24"/>
                  <w:szCs w:val="24"/>
                </w:rPr>
                <w:fldChar w:fldCharType="end"/>
              </w:r>
            </w:p>
          </w:sdtContent>
        </w:sdt>
      </w:tc>
    </w:tr>
    <w:tr w:rsidR="00C74552" w:rsidRPr="006E256C" w14:paraId="2C6C6723" w14:textId="77777777" w:rsidTr="00C74552">
      <w:tblPrEx>
        <w:tblCellMar>
          <w:left w:w="0" w:type="dxa"/>
          <w:right w:w="0" w:type="dxa"/>
        </w:tblCellMar>
      </w:tblPrEx>
      <w:trPr>
        <w:trHeight w:val="380"/>
      </w:trPr>
      <w:tc>
        <w:tcPr>
          <w:tcW w:w="2971" w:type="dxa"/>
          <w:vAlign w:val="center"/>
        </w:tcPr>
        <w:p w14:paraId="0F40CA57" w14:textId="0C82EB8C" w:rsidR="00731351" w:rsidRPr="002E0E31" w:rsidRDefault="00276000" w:rsidP="00CB1D02">
          <w:pPr>
            <w:pStyle w:val="TableParagraph"/>
            <w:spacing w:line="234" w:lineRule="exact"/>
            <w:ind w:left="0"/>
            <w:jc w:val="center"/>
          </w:pPr>
          <w:r>
            <w:t>GT-G-MC-01</w:t>
          </w:r>
        </w:p>
      </w:tc>
      <w:tc>
        <w:tcPr>
          <w:tcW w:w="1402" w:type="dxa"/>
          <w:vAlign w:val="center"/>
        </w:tcPr>
        <w:p w14:paraId="439F2334" w14:textId="24C33AD5" w:rsidR="00731351" w:rsidRPr="002E0E31" w:rsidRDefault="00C95696" w:rsidP="00CB1D02">
          <w:pPr>
            <w:pStyle w:val="TableParagraph"/>
            <w:spacing w:line="234" w:lineRule="exact"/>
            <w:ind w:left="17"/>
            <w:jc w:val="center"/>
          </w:pPr>
          <w:r>
            <w:t>02/07/2025</w:t>
          </w:r>
        </w:p>
      </w:tc>
      <w:tc>
        <w:tcPr>
          <w:tcW w:w="1114" w:type="dxa"/>
          <w:vAlign w:val="center"/>
        </w:tcPr>
        <w:p w14:paraId="4B165330" w14:textId="59515102" w:rsidR="00731351" w:rsidRPr="002E0E31" w:rsidRDefault="00C95696" w:rsidP="00CB1D02">
          <w:pPr>
            <w:pStyle w:val="TableParagraph"/>
            <w:spacing w:line="234" w:lineRule="exact"/>
            <w:ind w:left="17"/>
            <w:jc w:val="center"/>
          </w:pPr>
          <w:r>
            <w:t>1</w:t>
          </w:r>
        </w:p>
      </w:tc>
      <w:tc>
        <w:tcPr>
          <w:tcW w:w="1432" w:type="dxa"/>
          <w:vAlign w:val="center"/>
        </w:tcPr>
        <w:p w14:paraId="3282355A" w14:textId="0D38FCF0" w:rsidR="00731351" w:rsidRPr="006E256C" w:rsidRDefault="00305795" w:rsidP="00CB1D02">
          <w:pPr>
            <w:pStyle w:val="TableParagraph"/>
            <w:spacing w:line="234" w:lineRule="exact"/>
            <w:ind w:left="-8"/>
            <w:jc w:val="center"/>
          </w:pPr>
          <w:r>
            <w:t>-</w:t>
          </w:r>
        </w:p>
      </w:tc>
      <w:tc>
        <w:tcPr>
          <w:tcW w:w="1575" w:type="dxa"/>
          <w:vMerge/>
          <w:tcBorders>
            <w:top w:val="nil"/>
          </w:tcBorders>
          <w:vAlign w:val="center"/>
        </w:tcPr>
        <w:p w14:paraId="48457A2A" w14:textId="77777777" w:rsidR="00731351" w:rsidRPr="006E256C" w:rsidRDefault="00731351" w:rsidP="00CB1D02">
          <w:pPr>
            <w:jc w:val="center"/>
            <w:rPr>
              <w:sz w:val="2"/>
              <w:szCs w:val="2"/>
            </w:rPr>
          </w:pPr>
        </w:p>
      </w:tc>
    </w:tr>
  </w:tbl>
  <w:p w14:paraId="55BD874D" w14:textId="77777777" w:rsidR="00731351" w:rsidRDefault="00731351" w:rsidP="00CB1D02">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CD9F2E7"/>
    <w:multiLevelType w:val="hybridMultilevel"/>
    <w:tmpl w:val="0E0A6F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939B0"/>
    <w:multiLevelType w:val="multilevel"/>
    <w:tmpl w:val="8AB8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231D6"/>
    <w:multiLevelType w:val="multilevel"/>
    <w:tmpl w:val="3814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922902"/>
    <w:multiLevelType w:val="hybridMultilevel"/>
    <w:tmpl w:val="574ED2C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3117B15"/>
    <w:multiLevelType w:val="hybridMultilevel"/>
    <w:tmpl w:val="4914F84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2C8C2117"/>
    <w:multiLevelType w:val="multilevel"/>
    <w:tmpl w:val="58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15:restartNumberingAfterBreak="0">
    <w:nsid w:val="30765EB4"/>
    <w:multiLevelType w:val="multilevel"/>
    <w:tmpl w:val="F4CA9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856252"/>
    <w:multiLevelType w:val="hybridMultilevel"/>
    <w:tmpl w:val="3488A7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887442C"/>
    <w:multiLevelType w:val="hybridMultilevel"/>
    <w:tmpl w:val="4E1ABB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937362E"/>
    <w:multiLevelType w:val="hybridMultilevel"/>
    <w:tmpl w:val="7B3AEB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CA6663F"/>
    <w:multiLevelType w:val="hybridMultilevel"/>
    <w:tmpl w:val="7818B6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FE32144"/>
    <w:multiLevelType w:val="hybridMultilevel"/>
    <w:tmpl w:val="100843FE"/>
    <w:lvl w:ilvl="0" w:tplc="BC4C616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266119D"/>
    <w:multiLevelType w:val="hybridMultilevel"/>
    <w:tmpl w:val="DB98E6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CA348A7"/>
    <w:multiLevelType w:val="hybridMultilevel"/>
    <w:tmpl w:val="D5D26D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E0C3113"/>
    <w:multiLevelType w:val="hybridMultilevel"/>
    <w:tmpl w:val="68AC2858"/>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B2414D6"/>
    <w:multiLevelType w:val="hybridMultilevel"/>
    <w:tmpl w:val="0682E1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CBE06F9"/>
    <w:multiLevelType w:val="multilevel"/>
    <w:tmpl w:val="58808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F71468"/>
    <w:multiLevelType w:val="hybridMultilevel"/>
    <w:tmpl w:val="03CE70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7276266"/>
    <w:multiLevelType w:val="hybridMultilevel"/>
    <w:tmpl w:val="51D02C0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7C505F30"/>
    <w:multiLevelType w:val="multilevel"/>
    <w:tmpl w:val="D8C24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4354822">
    <w:abstractNumId w:val="5"/>
  </w:num>
  <w:num w:numId="2" w16cid:durableId="1963069560">
    <w:abstractNumId w:val="4"/>
  </w:num>
  <w:num w:numId="3" w16cid:durableId="1941403617">
    <w:abstractNumId w:val="18"/>
  </w:num>
  <w:num w:numId="4" w16cid:durableId="1672483000">
    <w:abstractNumId w:val="3"/>
  </w:num>
  <w:num w:numId="5" w16cid:durableId="1888567252">
    <w:abstractNumId w:val="15"/>
  </w:num>
  <w:num w:numId="6" w16cid:durableId="2063283035">
    <w:abstractNumId w:val="8"/>
  </w:num>
  <w:num w:numId="7" w16cid:durableId="191768159">
    <w:abstractNumId w:val="9"/>
  </w:num>
  <w:num w:numId="8" w16cid:durableId="1617832917">
    <w:abstractNumId w:val="7"/>
  </w:num>
  <w:num w:numId="9" w16cid:durableId="1636447199">
    <w:abstractNumId w:val="5"/>
  </w:num>
  <w:num w:numId="10" w16cid:durableId="1533763334">
    <w:abstractNumId w:val="5"/>
  </w:num>
  <w:num w:numId="11" w16cid:durableId="132135454">
    <w:abstractNumId w:val="0"/>
  </w:num>
  <w:num w:numId="12" w16cid:durableId="160968179">
    <w:abstractNumId w:val="17"/>
  </w:num>
  <w:num w:numId="13" w16cid:durableId="1036780455">
    <w:abstractNumId w:val="11"/>
  </w:num>
  <w:num w:numId="14" w16cid:durableId="1567300780">
    <w:abstractNumId w:val="14"/>
  </w:num>
  <w:num w:numId="15" w16cid:durableId="87234484">
    <w:abstractNumId w:val="16"/>
  </w:num>
  <w:num w:numId="16" w16cid:durableId="821237982">
    <w:abstractNumId w:val="1"/>
  </w:num>
  <w:num w:numId="17" w16cid:durableId="1283462023">
    <w:abstractNumId w:val="13"/>
  </w:num>
  <w:num w:numId="18" w16cid:durableId="128135369">
    <w:abstractNumId w:val="10"/>
  </w:num>
  <w:num w:numId="19" w16cid:durableId="1115750721">
    <w:abstractNumId w:val="12"/>
  </w:num>
  <w:num w:numId="20" w16cid:durableId="877280842">
    <w:abstractNumId w:val="2"/>
  </w:num>
  <w:num w:numId="21" w16cid:durableId="80952494">
    <w:abstractNumId w:val="19"/>
  </w:num>
  <w:num w:numId="22" w16cid:durableId="6898368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D02"/>
    <w:rsid w:val="0000469E"/>
    <w:rsid w:val="000061CB"/>
    <w:rsid w:val="00011A87"/>
    <w:rsid w:val="00012138"/>
    <w:rsid w:val="000132BF"/>
    <w:rsid w:val="00014E3D"/>
    <w:rsid w:val="00020856"/>
    <w:rsid w:val="00022340"/>
    <w:rsid w:val="00031CF7"/>
    <w:rsid w:val="00033964"/>
    <w:rsid w:val="00034CD2"/>
    <w:rsid w:val="00037ED7"/>
    <w:rsid w:val="00040351"/>
    <w:rsid w:val="000447A1"/>
    <w:rsid w:val="00053E96"/>
    <w:rsid w:val="00060910"/>
    <w:rsid w:val="00061279"/>
    <w:rsid w:val="00063B16"/>
    <w:rsid w:val="000654A8"/>
    <w:rsid w:val="00067854"/>
    <w:rsid w:val="00072583"/>
    <w:rsid w:val="000760D1"/>
    <w:rsid w:val="000824BD"/>
    <w:rsid w:val="000831DF"/>
    <w:rsid w:val="000860F1"/>
    <w:rsid w:val="0009158F"/>
    <w:rsid w:val="00095D80"/>
    <w:rsid w:val="000A1165"/>
    <w:rsid w:val="000A2A33"/>
    <w:rsid w:val="000A3A4C"/>
    <w:rsid w:val="000B219D"/>
    <w:rsid w:val="000B29ED"/>
    <w:rsid w:val="000B3159"/>
    <w:rsid w:val="000B5283"/>
    <w:rsid w:val="000B5465"/>
    <w:rsid w:val="000B5DC1"/>
    <w:rsid w:val="000C1A96"/>
    <w:rsid w:val="000C277E"/>
    <w:rsid w:val="000C56D1"/>
    <w:rsid w:val="000D2ECB"/>
    <w:rsid w:val="000D3C4B"/>
    <w:rsid w:val="000D4E55"/>
    <w:rsid w:val="000D7F04"/>
    <w:rsid w:val="000E0731"/>
    <w:rsid w:val="000E0A20"/>
    <w:rsid w:val="000E2661"/>
    <w:rsid w:val="000E3BCA"/>
    <w:rsid w:val="000E6D9A"/>
    <w:rsid w:val="000F06C5"/>
    <w:rsid w:val="000F2475"/>
    <w:rsid w:val="000F3811"/>
    <w:rsid w:val="000F4332"/>
    <w:rsid w:val="00103D63"/>
    <w:rsid w:val="00104071"/>
    <w:rsid w:val="00110017"/>
    <w:rsid w:val="00112444"/>
    <w:rsid w:val="00117589"/>
    <w:rsid w:val="00120736"/>
    <w:rsid w:val="001217D6"/>
    <w:rsid w:val="00122C0C"/>
    <w:rsid w:val="001305E8"/>
    <w:rsid w:val="00134447"/>
    <w:rsid w:val="001369DA"/>
    <w:rsid w:val="00137661"/>
    <w:rsid w:val="00137D60"/>
    <w:rsid w:val="0014019B"/>
    <w:rsid w:val="00152B01"/>
    <w:rsid w:val="0015530E"/>
    <w:rsid w:val="001622DB"/>
    <w:rsid w:val="0016332C"/>
    <w:rsid w:val="00164ACF"/>
    <w:rsid w:val="001769F0"/>
    <w:rsid w:val="001779B8"/>
    <w:rsid w:val="001844CA"/>
    <w:rsid w:val="00184619"/>
    <w:rsid w:val="00184CCB"/>
    <w:rsid w:val="0019281A"/>
    <w:rsid w:val="001A0217"/>
    <w:rsid w:val="001A2A38"/>
    <w:rsid w:val="001B1D52"/>
    <w:rsid w:val="001B2879"/>
    <w:rsid w:val="001B2934"/>
    <w:rsid w:val="001B331F"/>
    <w:rsid w:val="001B4511"/>
    <w:rsid w:val="001B6735"/>
    <w:rsid w:val="001B74D9"/>
    <w:rsid w:val="001C03B3"/>
    <w:rsid w:val="001C13D3"/>
    <w:rsid w:val="001C158A"/>
    <w:rsid w:val="001C1FB6"/>
    <w:rsid w:val="001C310E"/>
    <w:rsid w:val="001C3612"/>
    <w:rsid w:val="001C54DE"/>
    <w:rsid w:val="001C58BF"/>
    <w:rsid w:val="001D17D5"/>
    <w:rsid w:val="001D2500"/>
    <w:rsid w:val="001D3049"/>
    <w:rsid w:val="001D4FD2"/>
    <w:rsid w:val="001D510D"/>
    <w:rsid w:val="001E1E19"/>
    <w:rsid w:val="001E656E"/>
    <w:rsid w:val="001F255F"/>
    <w:rsid w:val="001F40ED"/>
    <w:rsid w:val="001F6652"/>
    <w:rsid w:val="00201013"/>
    <w:rsid w:val="00202C38"/>
    <w:rsid w:val="002145D7"/>
    <w:rsid w:val="0022273F"/>
    <w:rsid w:val="00222816"/>
    <w:rsid w:val="0022412A"/>
    <w:rsid w:val="00226248"/>
    <w:rsid w:val="00233D81"/>
    <w:rsid w:val="00236DE2"/>
    <w:rsid w:val="00244D80"/>
    <w:rsid w:val="00246467"/>
    <w:rsid w:val="0024682C"/>
    <w:rsid w:val="00247A54"/>
    <w:rsid w:val="0025219A"/>
    <w:rsid w:val="00254B90"/>
    <w:rsid w:val="002552DD"/>
    <w:rsid w:val="00257BBE"/>
    <w:rsid w:val="00257E71"/>
    <w:rsid w:val="00267324"/>
    <w:rsid w:val="00276000"/>
    <w:rsid w:val="00276514"/>
    <w:rsid w:val="00281146"/>
    <w:rsid w:val="00282A69"/>
    <w:rsid w:val="00295333"/>
    <w:rsid w:val="002A0936"/>
    <w:rsid w:val="002A3E11"/>
    <w:rsid w:val="002A4F61"/>
    <w:rsid w:val="002B1D55"/>
    <w:rsid w:val="002B736E"/>
    <w:rsid w:val="002B75B1"/>
    <w:rsid w:val="002C1EF3"/>
    <w:rsid w:val="002C3035"/>
    <w:rsid w:val="002C6FC6"/>
    <w:rsid w:val="002D2137"/>
    <w:rsid w:val="002D2C50"/>
    <w:rsid w:val="002E108B"/>
    <w:rsid w:val="002E2E13"/>
    <w:rsid w:val="002F0733"/>
    <w:rsid w:val="002F3BDF"/>
    <w:rsid w:val="002F6B35"/>
    <w:rsid w:val="0030060C"/>
    <w:rsid w:val="0030099B"/>
    <w:rsid w:val="00305795"/>
    <w:rsid w:val="003057F8"/>
    <w:rsid w:val="00306E34"/>
    <w:rsid w:val="003070A3"/>
    <w:rsid w:val="00310F95"/>
    <w:rsid w:val="0031480C"/>
    <w:rsid w:val="0031517B"/>
    <w:rsid w:val="003166C6"/>
    <w:rsid w:val="00316B50"/>
    <w:rsid w:val="00324626"/>
    <w:rsid w:val="0032648B"/>
    <w:rsid w:val="00326FCA"/>
    <w:rsid w:val="00327071"/>
    <w:rsid w:val="003271A9"/>
    <w:rsid w:val="003464D0"/>
    <w:rsid w:val="00346F3D"/>
    <w:rsid w:val="003475F1"/>
    <w:rsid w:val="00350A4A"/>
    <w:rsid w:val="00351888"/>
    <w:rsid w:val="003522FF"/>
    <w:rsid w:val="00353BFB"/>
    <w:rsid w:val="003652C2"/>
    <w:rsid w:val="00367E0A"/>
    <w:rsid w:val="00372C42"/>
    <w:rsid w:val="003745D1"/>
    <w:rsid w:val="00374FA9"/>
    <w:rsid w:val="00377C68"/>
    <w:rsid w:val="00380359"/>
    <w:rsid w:val="0038123B"/>
    <w:rsid w:val="0039240A"/>
    <w:rsid w:val="00395B63"/>
    <w:rsid w:val="003A710C"/>
    <w:rsid w:val="003B1B32"/>
    <w:rsid w:val="003B7F96"/>
    <w:rsid w:val="003C17EB"/>
    <w:rsid w:val="003C53A0"/>
    <w:rsid w:val="003C58B2"/>
    <w:rsid w:val="003D0E12"/>
    <w:rsid w:val="003D13B3"/>
    <w:rsid w:val="003D589A"/>
    <w:rsid w:val="003D7F3C"/>
    <w:rsid w:val="003E1A19"/>
    <w:rsid w:val="003E49CA"/>
    <w:rsid w:val="003E7DED"/>
    <w:rsid w:val="003F0A56"/>
    <w:rsid w:val="00403CBA"/>
    <w:rsid w:val="004077F2"/>
    <w:rsid w:val="00414CD9"/>
    <w:rsid w:val="00417492"/>
    <w:rsid w:val="00425770"/>
    <w:rsid w:val="00426447"/>
    <w:rsid w:val="00427C25"/>
    <w:rsid w:val="0043344B"/>
    <w:rsid w:val="00460083"/>
    <w:rsid w:val="00461FBC"/>
    <w:rsid w:val="004632E3"/>
    <w:rsid w:val="00467061"/>
    <w:rsid w:val="00470174"/>
    <w:rsid w:val="00481210"/>
    <w:rsid w:val="00483950"/>
    <w:rsid w:val="00485AE7"/>
    <w:rsid w:val="00486382"/>
    <w:rsid w:val="004A044F"/>
    <w:rsid w:val="004A3BDC"/>
    <w:rsid w:val="004A43CD"/>
    <w:rsid w:val="004B5FB3"/>
    <w:rsid w:val="004C0AE1"/>
    <w:rsid w:val="004C0DF0"/>
    <w:rsid w:val="004C192A"/>
    <w:rsid w:val="004D2D7C"/>
    <w:rsid w:val="004D3C3F"/>
    <w:rsid w:val="004E4AF7"/>
    <w:rsid w:val="004F6F74"/>
    <w:rsid w:val="004F727C"/>
    <w:rsid w:val="00501339"/>
    <w:rsid w:val="00501723"/>
    <w:rsid w:val="0050274F"/>
    <w:rsid w:val="00505D7C"/>
    <w:rsid w:val="0050639F"/>
    <w:rsid w:val="00506F2C"/>
    <w:rsid w:val="00517A48"/>
    <w:rsid w:val="00521CCA"/>
    <w:rsid w:val="005253BE"/>
    <w:rsid w:val="00540690"/>
    <w:rsid w:val="00543DF5"/>
    <w:rsid w:val="00547048"/>
    <w:rsid w:val="0055704E"/>
    <w:rsid w:val="00561496"/>
    <w:rsid w:val="0057090D"/>
    <w:rsid w:val="0057650B"/>
    <w:rsid w:val="00581837"/>
    <w:rsid w:val="00582541"/>
    <w:rsid w:val="00582F7D"/>
    <w:rsid w:val="005934FD"/>
    <w:rsid w:val="00594E2D"/>
    <w:rsid w:val="00595C18"/>
    <w:rsid w:val="00596683"/>
    <w:rsid w:val="005C5D31"/>
    <w:rsid w:val="005C77F6"/>
    <w:rsid w:val="005D2C22"/>
    <w:rsid w:val="005D56AD"/>
    <w:rsid w:val="005D5EBC"/>
    <w:rsid w:val="005E274B"/>
    <w:rsid w:val="005F161D"/>
    <w:rsid w:val="005F1653"/>
    <w:rsid w:val="005F44D5"/>
    <w:rsid w:val="005F4BBB"/>
    <w:rsid w:val="005F4C11"/>
    <w:rsid w:val="0060255F"/>
    <w:rsid w:val="00602E0B"/>
    <w:rsid w:val="0060306E"/>
    <w:rsid w:val="00603722"/>
    <w:rsid w:val="00604E74"/>
    <w:rsid w:val="00607B3A"/>
    <w:rsid w:val="00612E68"/>
    <w:rsid w:val="00613869"/>
    <w:rsid w:val="00622539"/>
    <w:rsid w:val="0062674F"/>
    <w:rsid w:val="00630B5B"/>
    <w:rsid w:val="00630BF8"/>
    <w:rsid w:val="00630DB8"/>
    <w:rsid w:val="00633FF7"/>
    <w:rsid w:val="00637620"/>
    <w:rsid w:val="006535E4"/>
    <w:rsid w:val="00656486"/>
    <w:rsid w:val="00657758"/>
    <w:rsid w:val="006624D5"/>
    <w:rsid w:val="00665BCB"/>
    <w:rsid w:val="00666CDA"/>
    <w:rsid w:val="00671C20"/>
    <w:rsid w:val="00671D90"/>
    <w:rsid w:val="00673619"/>
    <w:rsid w:val="0069069B"/>
    <w:rsid w:val="0069264B"/>
    <w:rsid w:val="00697029"/>
    <w:rsid w:val="006B0D48"/>
    <w:rsid w:val="006B2F2F"/>
    <w:rsid w:val="006B7939"/>
    <w:rsid w:val="006C696E"/>
    <w:rsid w:val="006D695C"/>
    <w:rsid w:val="006E0A26"/>
    <w:rsid w:val="006E2472"/>
    <w:rsid w:val="006F2B69"/>
    <w:rsid w:val="006F42E1"/>
    <w:rsid w:val="00705579"/>
    <w:rsid w:val="007057DC"/>
    <w:rsid w:val="00707460"/>
    <w:rsid w:val="00707F6F"/>
    <w:rsid w:val="00710FE7"/>
    <w:rsid w:val="007135E7"/>
    <w:rsid w:val="00714C5B"/>
    <w:rsid w:val="00720BB1"/>
    <w:rsid w:val="00720E46"/>
    <w:rsid w:val="00721A05"/>
    <w:rsid w:val="00730671"/>
    <w:rsid w:val="00731351"/>
    <w:rsid w:val="00731CED"/>
    <w:rsid w:val="00732D65"/>
    <w:rsid w:val="00735AAF"/>
    <w:rsid w:val="00737995"/>
    <w:rsid w:val="0074144A"/>
    <w:rsid w:val="00744B98"/>
    <w:rsid w:val="00751371"/>
    <w:rsid w:val="00753EC6"/>
    <w:rsid w:val="00755B6E"/>
    <w:rsid w:val="00757859"/>
    <w:rsid w:val="00762658"/>
    <w:rsid w:val="00764248"/>
    <w:rsid w:val="00765251"/>
    <w:rsid w:val="00766F5E"/>
    <w:rsid w:val="007675CA"/>
    <w:rsid w:val="00767C56"/>
    <w:rsid w:val="00771C9F"/>
    <w:rsid w:val="00773B7C"/>
    <w:rsid w:val="007744B9"/>
    <w:rsid w:val="00775159"/>
    <w:rsid w:val="00780D40"/>
    <w:rsid w:val="00781990"/>
    <w:rsid w:val="00783689"/>
    <w:rsid w:val="00785450"/>
    <w:rsid w:val="00785986"/>
    <w:rsid w:val="0078759B"/>
    <w:rsid w:val="00790F28"/>
    <w:rsid w:val="0079403C"/>
    <w:rsid w:val="007945CB"/>
    <w:rsid w:val="0079667E"/>
    <w:rsid w:val="00796FF9"/>
    <w:rsid w:val="007A04B6"/>
    <w:rsid w:val="007B247F"/>
    <w:rsid w:val="007B4D5E"/>
    <w:rsid w:val="007B71EE"/>
    <w:rsid w:val="007C3D7C"/>
    <w:rsid w:val="007C4042"/>
    <w:rsid w:val="007C7FEB"/>
    <w:rsid w:val="007D3FCD"/>
    <w:rsid w:val="007D5D72"/>
    <w:rsid w:val="007D69C8"/>
    <w:rsid w:val="007E3404"/>
    <w:rsid w:val="007E6C04"/>
    <w:rsid w:val="007F2051"/>
    <w:rsid w:val="00801182"/>
    <w:rsid w:val="00813E40"/>
    <w:rsid w:val="008158D0"/>
    <w:rsid w:val="0081748E"/>
    <w:rsid w:val="008213D3"/>
    <w:rsid w:val="00831A90"/>
    <w:rsid w:val="0083575E"/>
    <w:rsid w:val="008365D2"/>
    <w:rsid w:val="00837D9C"/>
    <w:rsid w:val="00847D4D"/>
    <w:rsid w:val="0085396A"/>
    <w:rsid w:val="0085763D"/>
    <w:rsid w:val="00860CD3"/>
    <w:rsid w:val="00875D5A"/>
    <w:rsid w:val="00883A19"/>
    <w:rsid w:val="00883CDF"/>
    <w:rsid w:val="00894475"/>
    <w:rsid w:val="0089480F"/>
    <w:rsid w:val="008A11D5"/>
    <w:rsid w:val="008A1283"/>
    <w:rsid w:val="008A2BF8"/>
    <w:rsid w:val="008A5C50"/>
    <w:rsid w:val="008A6012"/>
    <w:rsid w:val="008A6497"/>
    <w:rsid w:val="008A7175"/>
    <w:rsid w:val="008B12DA"/>
    <w:rsid w:val="008B6C1C"/>
    <w:rsid w:val="008C0E36"/>
    <w:rsid w:val="008C1A99"/>
    <w:rsid w:val="008C32FE"/>
    <w:rsid w:val="008C429B"/>
    <w:rsid w:val="008D0E38"/>
    <w:rsid w:val="008D5530"/>
    <w:rsid w:val="008E6324"/>
    <w:rsid w:val="008E6DC8"/>
    <w:rsid w:val="00903203"/>
    <w:rsid w:val="009070EF"/>
    <w:rsid w:val="00910007"/>
    <w:rsid w:val="00913194"/>
    <w:rsid w:val="00913A87"/>
    <w:rsid w:val="00914B7F"/>
    <w:rsid w:val="00930F72"/>
    <w:rsid w:val="0093397E"/>
    <w:rsid w:val="00933D0A"/>
    <w:rsid w:val="0094106F"/>
    <w:rsid w:val="00941ABF"/>
    <w:rsid w:val="00942236"/>
    <w:rsid w:val="00954925"/>
    <w:rsid w:val="00956847"/>
    <w:rsid w:val="00960FBF"/>
    <w:rsid w:val="00962134"/>
    <w:rsid w:val="009659D8"/>
    <w:rsid w:val="00966981"/>
    <w:rsid w:val="00967081"/>
    <w:rsid w:val="00971DA3"/>
    <w:rsid w:val="009742F1"/>
    <w:rsid w:val="009760A2"/>
    <w:rsid w:val="009777ED"/>
    <w:rsid w:val="0098702D"/>
    <w:rsid w:val="009873D2"/>
    <w:rsid w:val="0099162A"/>
    <w:rsid w:val="009A712E"/>
    <w:rsid w:val="009B3A19"/>
    <w:rsid w:val="009B608D"/>
    <w:rsid w:val="009B6A1D"/>
    <w:rsid w:val="009B6C82"/>
    <w:rsid w:val="009C0CEA"/>
    <w:rsid w:val="009C3EAE"/>
    <w:rsid w:val="009C577C"/>
    <w:rsid w:val="009C7A15"/>
    <w:rsid w:val="009D4215"/>
    <w:rsid w:val="009D459F"/>
    <w:rsid w:val="009E0388"/>
    <w:rsid w:val="00A0022D"/>
    <w:rsid w:val="00A043DD"/>
    <w:rsid w:val="00A20056"/>
    <w:rsid w:val="00A25DFB"/>
    <w:rsid w:val="00A2641E"/>
    <w:rsid w:val="00A3047F"/>
    <w:rsid w:val="00A34D85"/>
    <w:rsid w:val="00A350A1"/>
    <w:rsid w:val="00A44F39"/>
    <w:rsid w:val="00A46F06"/>
    <w:rsid w:val="00A47D1A"/>
    <w:rsid w:val="00A5111B"/>
    <w:rsid w:val="00A52C54"/>
    <w:rsid w:val="00A60C67"/>
    <w:rsid w:val="00A61A1D"/>
    <w:rsid w:val="00A75013"/>
    <w:rsid w:val="00A77716"/>
    <w:rsid w:val="00A84A03"/>
    <w:rsid w:val="00A862F6"/>
    <w:rsid w:val="00A87BCA"/>
    <w:rsid w:val="00AB3DD6"/>
    <w:rsid w:val="00AC0B6F"/>
    <w:rsid w:val="00AC1392"/>
    <w:rsid w:val="00AD43BB"/>
    <w:rsid w:val="00AE1C0A"/>
    <w:rsid w:val="00AE1EBF"/>
    <w:rsid w:val="00AE4A51"/>
    <w:rsid w:val="00AE5143"/>
    <w:rsid w:val="00AE5802"/>
    <w:rsid w:val="00AE5C78"/>
    <w:rsid w:val="00AE6137"/>
    <w:rsid w:val="00AF70F2"/>
    <w:rsid w:val="00B00C84"/>
    <w:rsid w:val="00B043CD"/>
    <w:rsid w:val="00B0492A"/>
    <w:rsid w:val="00B059FB"/>
    <w:rsid w:val="00B05B66"/>
    <w:rsid w:val="00B112AC"/>
    <w:rsid w:val="00B135F7"/>
    <w:rsid w:val="00B154CA"/>
    <w:rsid w:val="00B15A90"/>
    <w:rsid w:val="00B2085F"/>
    <w:rsid w:val="00B21544"/>
    <w:rsid w:val="00B217D9"/>
    <w:rsid w:val="00B24FC3"/>
    <w:rsid w:val="00B25435"/>
    <w:rsid w:val="00B27324"/>
    <w:rsid w:val="00B31315"/>
    <w:rsid w:val="00B372DD"/>
    <w:rsid w:val="00B40AC9"/>
    <w:rsid w:val="00B4206E"/>
    <w:rsid w:val="00B42BDB"/>
    <w:rsid w:val="00B50A32"/>
    <w:rsid w:val="00B52074"/>
    <w:rsid w:val="00B5298B"/>
    <w:rsid w:val="00B57963"/>
    <w:rsid w:val="00B630D1"/>
    <w:rsid w:val="00B638BD"/>
    <w:rsid w:val="00B77D42"/>
    <w:rsid w:val="00B8350C"/>
    <w:rsid w:val="00B85AEE"/>
    <w:rsid w:val="00B90BD5"/>
    <w:rsid w:val="00B9329B"/>
    <w:rsid w:val="00B964B3"/>
    <w:rsid w:val="00B97F31"/>
    <w:rsid w:val="00BA570F"/>
    <w:rsid w:val="00BB255B"/>
    <w:rsid w:val="00BC0B25"/>
    <w:rsid w:val="00BC12CB"/>
    <w:rsid w:val="00BC1B0F"/>
    <w:rsid w:val="00BC2342"/>
    <w:rsid w:val="00BC6380"/>
    <w:rsid w:val="00BC6846"/>
    <w:rsid w:val="00BD2850"/>
    <w:rsid w:val="00BD31CD"/>
    <w:rsid w:val="00BD632B"/>
    <w:rsid w:val="00BD79CE"/>
    <w:rsid w:val="00BE59C9"/>
    <w:rsid w:val="00BF58F3"/>
    <w:rsid w:val="00C04BD7"/>
    <w:rsid w:val="00C073FF"/>
    <w:rsid w:val="00C115FE"/>
    <w:rsid w:val="00C13CB5"/>
    <w:rsid w:val="00C155DA"/>
    <w:rsid w:val="00C219EF"/>
    <w:rsid w:val="00C3041B"/>
    <w:rsid w:val="00C31844"/>
    <w:rsid w:val="00C31D7F"/>
    <w:rsid w:val="00C34F10"/>
    <w:rsid w:val="00C36217"/>
    <w:rsid w:val="00C463A8"/>
    <w:rsid w:val="00C551CA"/>
    <w:rsid w:val="00C560AB"/>
    <w:rsid w:val="00C61A3A"/>
    <w:rsid w:val="00C61A65"/>
    <w:rsid w:val="00C6530E"/>
    <w:rsid w:val="00C65FDB"/>
    <w:rsid w:val="00C74552"/>
    <w:rsid w:val="00C7456B"/>
    <w:rsid w:val="00C74D19"/>
    <w:rsid w:val="00C76452"/>
    <w:rsid w:val="00C806E4"/>
    <w:rsid w:val="00C83C7B"/>
    <w:rsid w:val="00C87295"/>
    <w:rsid w:val="00C94FEA"/>
    <w:rsid w:val="00C95696"/>
    <w:rsid w:val="00CA392E"/>
    <w:rsid w:val="00CA71DF"/>
    <w:rsid w:val="00CB1CD7"/>
    <w:rsid w:val="00CB1D02"/>
    <w:rsid w:val="00CB4DFE"/>
    <w:rsid w:val="00CB6482"/>
    <w:rsid w:val="00CB70D8"/>
    <w:rsid w:val="00CC056B"/>
    <w:rsid w:val="00CD7B43"/>
    <w:rsid w:val="00CE0B20"/>
    <w:rsid w:val="00CE2BCB"/>
    <w:rsid w:val="00CE586C"/>
    <w:rsid w:val="00CF0BC0"/>
    <w:rsid w:val="00CF678B"/>
    <w:rsid w:val="00CF6F69"/>
    <w:rsid w:val="00D008DF"/>
    <w:rsid w:val="00D02B8F"/>
    <w:rsid w:val="00D037BB"/>
    <w:rsid w:val="00D0404A"/>
    <w:rsid w:val="00D0497F"/>
    <w:rsid w:val="00D11E19"/>
    <w:rsid w:val="00D1292F"/>
    <w:rsid w:val="00D14B40"/>
    <w:rsid w:val="00D15AE7"/>
    <w:rsid w:val="00D2408A"/>
    <w:rsid w:val="00D26927"/>
    <w:rsid w:val="00D27CF5"/>
    <w:rsid w:val="00D27DF7"/>
    <w:rsid w:val="00D308DF"/>
    <w:rsid w:val="00D32CBE"/>
    <w:rsid w:val="00D34D16"/>
    <w:rsid w:val="00D46A9A"/>
    <w:rsid w:val="00D50030"/>
    <w:rsid w:val="00D51DCC"/>
    <w:rsid w:val="00D54C85"/>
    <w:rsid w:val="00D57934"/>
    <w:rsid w:val="00D64063"/>
    <w:rsid w:val="00D6549C"/>
    <w:rsid w:val="00D71504"/>
    <w:rsid w:val="00D7622B"/>
    <w:rsid w:val="00D76BC3"/>
    <w:rsid w:val="00D84193"/>
    <w:rsid w:val="00D869CD"/>
    <w:rsid w:val="00D870EC"/>
    <w:rsid w:val="00D9086D"/>
    <w:rsid w:val="00D92DB2"/>
    <w:rsid w:val="00D97AB7"/>
    <w:rsid w:val="00DB0208"/>
    <w:rsid w:val="00DB2CDA"/>
    <w:rsid w:val="00DB349C"/>
    <w:rsid w:val="00DB658A"/>
    <w:rsid w:val="00DD1EFA"/>
    <w:rsid w:val="00DD31B5"/>
    <w:rsid w:val="00DD6A81"/>
    <w:rsid w:val="00DD6EE6"/>
    <w:rsid w:val="00DD7F9A"/>
    <w:rsid w:val="00DE01C1"/>
    <w:rsid w:val="00DE2F56"/>
    <w:rsid w:val="00DE3D44"/>
    <w:rsid w:val="00DE4A84"/>
    <w:rsid w:val="00DF0452"/>
    <w:rsid w:val="00DF4F0B"/>
    <w:rsid w:val="00E0152F"/>
    <w:rsid w:val="00E04694"/>
    <w:rsid w:val="00E05ECE"/>
    <w:rsid w:val="00E0732C"/>
    <w:rsid w:val="00E07B27"/>
    <w:rsid w:val="00E14D8A"/>
    <w:rsid w:val="00E15301"/>
    <w:rsid w:val="00E161C2"/>
    <w:rsid w:val="00E252DF"/>
    <w:rsid w:val="00E25DD2"/>
    <w:rsid w:val="00E3084C"/>
    <w:rsid w:val="00E3124E"/>
    <w:rsid w:val="00E352D5"/>
    <w:rsid w:val="00E36A28"/>
    <w:rsid w:val="00E42AFC"/>
    <w:rsid w:val="00E42B5F"/>
    <w:rsid w:val="00E46B06"/>
    <w:rsid w:val="00E53733"/>
    <w:rsid w:val="00E567F2"/>
    <w:rsid w:val="00E628AF"/>
    <w:rsid w:val="00E71F67"/>
    <w:rsid w:val="00E75F4C"/>
    <w:rsid w:val="00E76707"/>
    <w:rsid w:val="00E815BD"/>
    <w:rsid w:val="00E905F8"/>
    <w:rsid w:val="00E925BA"/>
    <w:rsid w:val="00E92764"/>
    <w:rsid w:val="00E970CB"/>
    <w:rsid w:val="00EB0A14"/>
    <w:rsid w:val="00EB5310"/>
    <w:rsid w:val="00EB7361"/>
    <w:rsid w:val="00EC1414"/>
    <w:rsid w:val="00EC19C3"/>
    <w:rsid w:val="00EC267A"/>
    <w:rsid w:val="00EC6F7C"/>
    <w:rsid w:val="00EC7C93"/>
    <w:rsid w:val="00ED3A7B"/>
    <w:rsid w:val="00EF5376"/>
    <w:rsid w:val="00F015A0"/>
    <w:rsid w:val="00F066F0"/>
    <w:rsid w:val="00F12BEE"/>
    <w:rsid w:val="00F17A37"/>
    <w:rsid w:val="00F17CF7"/>
    <w:rsid w:val="00F22296"/>
    <w:rsid w:val="00F25D9C"/>
    <w:rsid w:val="00F30C02"/>
    <w:rsid w:val="00F33E23"/>
    <w:rsid w:val="00F374FF"/>
    <w:rsid w:val="00F417E0"/>
    <w:rsid w:val="00F4518D"/>
    <w:rsid w:val="00F4535D"/>
    <w:rsid w:val="00F46490"/>
    <w:rsid w:val="00F5203D"/>
    <w:rsid w:val="00F6300C"/>
    <w:rsid w:val="00F66B9B"/>
    <w:rsid w:val="00F70A6D"/>
    <w:rsid w:val="00F746CA"/>
    <w:rsid w:val="00F801E8"/>
    <w:rsid w:val="00F97D25"/>
    <w:rsid w:val="00FA017F"/>
    <w:rsid w:val="00FA6FC3"/>
    <w:rsid w:val="00FB14F2"/>
    <w:rsid w:val="00FB5BE7"/>
    <w:rsid w:val="00FB78E9"/>
    <w:rsid w:val="00FC5D12"/>
    <w:rsid w:val="00FC72C2"/>
    <w:rsid w:val="00FC767A"/>
    <w:rsid w:val="00FC7F99"/>
    <w:rsid w:val="00FD0012"/>
    <w:rsid w:val="00FD340E"/>
    <w:rsid w:val="00FD4308"/>
    <w:rsid w:val="00FD622C"/>
    <w:rsid w:val="00FE112A"/>
    <w:rsid w:val="00FE2E74"/>
    <w:rsid w:val="00FE5E6C"/>
    <w:rsid w:val="00FE5FDB"/>
    <w:rsid w:val="00FE70E3"/>
    <w:rsid w:val="00FF1934"/>
    <w:rsid w:val="00FF2F89"/>
    <w:rsid w:val="00FF78DA"/>
    <w:rsid w:val="04A58BA1"/>
    <w:rsid w:val="061BE7F5"/>
    <w:rsid w:val="063C435C"/>
    <w:rsid w:val="07D925EB"/>
    <w:rsid w:val="09564FB4"/>
    <w:rsid w:val="0E2F4F29"/>
    <w:rsid w:val="1C443F98"/>
    <w:rsid w:val="1F2C4BFB"/>
    <w:rsid w:val="1F9198A0"/>
    <w:rsid w:val="31661B1C"/>
    <w:rsid w:val="388C1718"/>
    <w:rsid w:val="3C2A3DA8"/>
    <w:rsid w:val="3E32C98A"/>
    <w:rsid w:val="42AAA444"/>
    <w:rsid w:val="4681A36E"/>
    <w:rsid w:val="4A4D1BC2"/>
    <w:rsid w:val="4D2A7EFF"/>
    <w:rsid w:val="4DDD9927"/>
    <w:rsid w:val="5723E8CB"/>
    <w:rsid w:val="57EB1215"/>
    <w:rsid w:val="58514AF3"/>
    <w:rsid w:val="5C09C737"/>
    <w:rsid w:val="6302D862"/>
    <w:rsid w:val="67E03731"/>
    <w:rsid w:val="6809C82B"/>
    <w:rsid w:val="69A20B31"/>
    <w:rsid w:val="6A311268"/>
    <w:rsid w:val="6F8CCF51"/>
    <w:rsid w:val="707E5B6E"/>
    <w:rsid w:val="73D34308"/>
    <w:rsid w:val="793630F3"/>
    <w:rsid w:val="7AA8EBEB"/>
    <w:rsid w:val="7CB3A218"/>
  </w:rsids>
  <m:mathPr>
    <m:mathFont m:val="Cambria Math"/>
    <m:brkBin m:val="before"/>
    <m:brkBinSub m:val="--"/>
    <m:smallFrac m:val="0"/>
    <m:dispDef/>
    <m:lMargin m:val="0"/>
    <m:rMargin m:val="0"/>
    <m:defJc m:val="centerGroup"/>
    <m:wrapIndent m:val="1440"/>
    <m:intLim m:val="subSup"/>
    <m:naryLim m:val="undOvr"/>
  </m:mathPr>
  <w:themeFontLang w:val="es-419"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8CB06"/>
  <w15:chartTrackingRefBased/>
  <w15:docId w15:val="{A02014A5-D013-46CB-8AE7-C2935FC5A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934"/>
    <w:pPr>
      <w:jc w:val="both"/>
    </w:pPr>
    <w:rPr>
      <w:rFonts w:ascii="Arial" w:hAnsi="Arial" w:cs="Arial"/>
    </w:rPr>
  </w:style>
  <w:style w:type="paragraph" w:styleId="Ttulo1">
    <w:name w:val="heading 1"/>
    <w:aliases w:val="CONT,Pagina Inicial,UCI Header 1"/>
    <w:basedOn w:val="Normal"/>
    <w:next w:val="Normal"/>
    <w:link w:val="Ttulo1Car"/>
    <w:uiPriority w:val="9"/>
    <w:qFormat/>
    <w:rsid w:val="004A43CD"/>
    <w:pPr>
      <w:numPr>
        <w:numId w:val="1"/>
      </w:numPr>
      <w:outlineLvl w:val="0"/>
    </w:pPr>
    <w:rPr>
      <w:b/>
    </w:rPr>
  </w:style>
  <w:style w:type="paragraph" w:styleId="Ttulo2">
    <w:name w:val="heading 2"/>
    <w:basedOn w:val="Normal"/>
    <w:next w:val="Normal"/>
    <w:link w:val="Ttulo2Car"/>
    <w:uiPriority w:val="9"/>
    <w:unhideWhenUsed/>
    <w:qFormat/>
    <w:rsid w:val="004A43CD"/>
    <w:pPr>
      <w:numPr>
        <w:ilvl w:val="1"/>
        <w:numId w:val="1"/>
      </w:numPr>
      <w:outlineLvl w:val="1"/>
    </w:pPr>
    <w:rPr>
      <w:b/>
    </w:rPr>
  </w:style>
  <w:style w:type="paragraph" w:styleId="Ttulo3">
    <w:name w:val="heading 3"/>
    <w:basedOn w:val="Normal"/>
    <w:next w:val="Normal"/>
    <w:link w:val="Ttulo3Car"/>
    <w:uiPriority w:val="9"/>
    <w:unhideWhenUsed/>
    <w:qFormat/>
    <w:rsid w:val="004A43CD"/>
    <w:pPr>
      <w:numPr>
        <w:ilvl w:val="2"/>
        <w:numId w:val="1"/>
      </w:numPr>
      <w:outlineLvl w:val="2"/>
    </w:pPr>
    <w:rPr>
      <w:b/>
    </w:rPr>
  </w:style>
  <w:style w:type="paragraph" w:styleId="Ttulo4">
    <w:name w:val="heading 4"/>
    <w:basedOn w:val="Normal"/>
    <w:next w:val="Normal"/>
    <w:link w:val="Ttulo4Car"/>
    <w:uiPriority w:val="9"/>
    <w:unhideWhenUsed/>
    <w:qFormat/>
    <w:rsid w:val="004A43CD"/>
    <w:pPr>
      <w:numPr>
        <w:ilvl w:val="3"/>
        <w:numId w:val="1"/>
      </w:numPr>
      <w:outlineLvl w:val="3"/>
    </w:pPr>
    <w:rPr>
      <w:i/>
    </w:rPr>
  </w:style>
  <w:style w:type="paragraph" w:styleId="Ttulo5">
    <w:name w:val="heading 5"/>
    <w:basedOn w:val="Normal"/>
    <w:next w:val="Normal"/>
    <w:link w:val="Ttulo5Car"/>
    <w:uiPriority w:val="9"/>
    <w:unhideWhenUsed/>
    <w:qFormat/>
    <w:rsid w:val="004A43CD"/>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4A43C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4A43C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4A43C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A43C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Linea 1,Encabezado1"/>
    <w:basedOn w:val="Normal"/>
    <w:link w:val="EncabezadoCar"/>
    <w:uiPriority w:val="99"/>
    <w:unhideWhenUsed/>
    <w:rsid w:val="00CB1D02"/>
    <w:pPr>
      <w:tabs>
        <w:tab w:val="center" w:pos="4252"/>
        <w:tab w:val="right" w:pos="8504"/>
      </w:tabs>
      <w:spacing w:after="0" w:line="240" w:lineRule="auto"/>
    </w:pPr>
  </w:style>
  <w:style w:type="character" w:customStyle="1" w:styleId="EncabezadoCar">
    <w:name w:val="Encabezado Car"/>
    <w:aliases w:val="Encabezado Linea 1 Car,Encabezado1 Car"/>
    <w:basedOn w:val="Fuentedeprrafopredeter"/>
    <w:link w:val="Encabezado"/>
    <w:uiPriority w:val="99"/>
    <w:rsid w:val="00CB1D02"/>
    <w:rPr>
      <w:rFonts w:ascii="Arial" w:hAnsi="Arial" w:cs="Arial"/>
    </w:rPr>
  </w:style>
  <w:style w:type="paragraph" w:styleId="Piedepgina">
    <w:name w:val="footer"/>
    <w:basedOn w:val="Normal"/>
    <w:link w:val="PiedepginaCar"/>
    <w:uiPriority w:val="99"/>
    <w:unhideWhenUsed/>
    <w:rsid w:val="00CB1D0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B1D02"/>
    <w:rPr>
      <w:rFonts w:ascii="Arial" w:hAnsi="Arial" w:cs="Arial"/>
    </w:rPr>
  </w:style>
  <w:style w:type="table" w:customStyle="1" w:styleId="NormalTable0">
    <w:name w:val="Normal Table0"/>
    <w:uiPriority w:val="2"/>
    <w:semiHidden/>
    <w:unhideWhenUsed/>
    <w:qFormat/>
    <w:rsid w:val="00CB1D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CB1D02"/>
    <w:pPr>
      <w:widowControl w:val="0"/>
      <w:autoSpaceDE w:val="0"/>
      <w:autoSpaceDN w:val="0"/>
      <w:spacing w:after="0" w:line="210" w:lineRule="exact"/>
      <w:ind w:left="107"/>
      <w:jc w:val="left"/>
    </w:pPr>
    <w:rPr>
      <w:rFonts w:eastAsia="Arial"/>
      <w:lang w:val="es-CO" w:eastAsia="es-CO" w:bidi="es-CO"/>
    </w:rPr>
  </w:style>
  <w:style w:type="paragraph" w:styleId="Textoindependiente">
    <w:name w:val="Body Text"/>
    <w:basedOn w:val="Normal"/>
    <w:link w:val="TextoindependienteCar"/>
    <w:uiPriority w:val="1"/>
    <w:rsid w:val="00CB1D02"/>
    <w:pPr>
      <w:widowControl w:val="0"/>
      <w:autoSpaceDE w:val="0"/>
      <w:autoSpaceDN w:val="0"/>
      <w:spacing w:after="0" w:line="240" w:lineRule="auto"/>
      <w:jc w:val="left"/>
    </w:pPr>
    <w:rPr>
      <w:rFonts w:eastAsia="Arial"/>
      <w:lang w:val="es-CO" w:eastAsia="es-CO" w:bidi="es-CO"/>
    </w:rPr>
  </w:style>
  <w:style w:type="character" w:customStyle="1" w:styleId="TextoindependienteCar">
    <w:name w:val="Texto independiente Car"/>
    <w:basedOn w:val="Fuentedeprrafopredeter"/>
    <w:link w:val="Textoindependiente"/>
    <w:uiPriority w:val="1"/>
    <w:rsid w:val="00CB1D02"/>
    <w:rPr>
      <w:rFonts w:ascii="Arial" w:eastAsia="Arial" w:hAnsi="Arial" w:cs="Arial"/>
      <w:lang w:val="es-CO" w:eastAsia="es-CO" w:bidi="es-CO"/>
    </w:rPr>
  </w:style>
  <w:style w:type="table" w:styleId="Tablaconcuadrcula">
    <w:name w:val="Table Grid"/>
    <w:basedOn w:val="Tablanormal"/>
    <w:uiPriority w:val="59"/>
    <w:rsid w:val="00CB1D02"/>
    <w:pPr>
      <w:spacing w:after="0" w:line="240" w:lineRule="auto"/>
    </w:pPr>
    <w:rPr>
      <w:rFonts w:eastAsiaTheme="minorEastAsia"/>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CONT Car,Pagina Inicial Car,UCI Header 1 Car"/>
    <w:basedOn w:val="Fuentedeprrafopredeter"/>
    <w:link w:val="Ttulo1"/>
    <w:uiPriority w:val="9"/>
    <w:rsid w:val="004A43CD"/>
    <w:rPr>
      <w:rFonts w:ascii="Arial" w:hAnsi="Arial" w:cs="Arial"/>
      <w:b/>
    </w:rPr>
  </w:style>
  <w:style w:type="character" w:customStyle="1" w:styleId="Ttulo2Car">
    <w:name w:val="Título 2 Car"/>
    <w:basedOn w:val="Fuentedeprrafopredeter"/>
    <w:link w:val="Ttulo2"/>
    <w:uiPriority w:val="9"/>
    <w:rsid w:val="004A43CD"/>
    <w:rPr>
      <w:rFonts w:ascii="Arial" w:hAnsi="Arial" w:cs="Arial"/>
      <w:b/>
    </w:rPr>
  </w:style>
  <w:style w:type="character" w:customStyle="1" w:styleId="Ttulo3Car">
    <w:name w:val="Título 3 Car"/>
    <w:basedOn w:val="Fuentedeprrafopredeter"/>
    <w:link w:val="Ttulo3"/>
    <w:uiPriority w:val="9"/>
    <w:rsid w:val="004A43CD"/>
    <w:rPr>
      <w:rFonts w:ascii="Arial" w:hAnsi="Arial" w:cs="Arial"/>
      <w:b/>
    </w:rPr>
  </w:style>
  <w:style w:type="character" w:customStyle="1" w:styleId="Ttulo4Car">
    <w:name w:val="Título 4 Car"/>
    <w:basedOn w:val="Fuentedeprrafopredeter"/>
    <w:link w:val="Ttulo4"/>
    <w:uiPriority w:val="9"/>
    <w:rsid w:val="004A43CD"/>
    <w:rPr>
      <w:rFonts w:ascii="Arial" w:hAnsi="Arial" w:cs="Arial"/>
      <w:i/>
    </w:rPr>
  </w:style>
  <w:style w:type="character" w:customStyle="1" w:styleId="Ttulo5Car">
    <w:name w:val="Título 5 Car"/>
    <w:basedOn w:val="Fuentedeprrafopredeter"/>
    <w:link w:val="Ttulo5"/>
    <w:uiPriority w:val="9"/>
    <w:semiHidden/>
    <w:rsid w:val="004A43CD"/>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4A43CD"/>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4A43CD"/>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4A43CD"/>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A43CD"/>
    <w:rPr>
      <w:rFonts w:asciiTheme="majorHAnsi" w:eastAsiaTheme="majorEastAsia" w:hAnsiTheme="majorHAnsi" w:cstheme="majorBidi"/>
      <w:i/>
      <w:iCs/>
      <w:color w:val="272727" w:themeColor="text1" w:themeTint="D8"/>
      <w:sz w:val="21"/>
      <w:szCs w:val="21"/>
    </w:rPr>
  </w:style>
  <w:style w:type="paragraph" w:styleId="TDC1">
    <w:name w:val="toc 1"/>
    <w:basedOn w:val="Normal"/>
    <w:next w:val="Normal"/>
    <w:autoRedefine/>
    <w:uiPriority w:val="39"/>
    <w:unhideWhenUsed/>
    <w:rsid w:val="004A43CD"/>
    <w:pPr>
      <w:spacing w:after="100"/>
    </w:pPr>
  </w:style>
  <w:style w:type="paragraph" w:styleId="TDC2">
    <w:name w:val="toc 2"/>
    <w:basedOn w:val="Normal"/>
    <w:next w:val="Normal"/>
    <w:autoRedefine/>
    <w:uiPriority w:val="39"/>
    <w:unhideWhenUsed/>
    <w:rsid w:val="004A43CD"/>
    <w:pPr>
      <w:spacing w:after="100"/>
    </w:pPr>
  </w:style>
  <w:style w:type="paragraph" w:styleId="TDC3">
    <w:name w:val="toc 3"/>
    <w:basedOn w:val="Normal"/>
    <w:next w:val="Normal"/>
    <w:autoRedefine/>
    <w:uiPriority w:val="39"/>
    <w:unhideWhenUsed/>
    <w:rsid w:val="004A43CD"/>
    <w:pPr>
      <w:spacing w:after="100"/>
    </w:pPr>
  </w:style>
  <w:style w:type="paragraph" w:styleId="TDC4">
    <w:name w:val="toc 4"/>
    <w:basedOn w:val="Normal"/>
    <w:next w:val="Normal"/>
    <w:autoRedefine/>
    <w:uiPriority w:val="39"/>
    <w:unhideWhenUsed/>
    <w:rsid w:val="004A43CD"/>
    <w:pPr>
      <w:spacing w:after="100"/>
    </w:pPr>
  </w:style>
  <w:style w:type="character" w:styleId="Hipervnculo">
    <w:name w:val="Hyperlink"/>
    <w:basedOn w:val="Fuentedeprrafopredeter"/>
    <w:uiPriority w:val="99"/>
    <w:unhideWhenUsed/>
    <w:rsid w:val="004A43CD"/>
    <w:rPr>
      <w:color w:val="0563C1" w:themeColor="hyperlink"/>
      <w:u w:val="single"/>
    </w:rPr>
  </w:style>
  <w:style w:type="paragraph" w:styleId="Textodeglobo">
    <w:name w:val="Balloon Text"/>
    <w:basedOn w:val="Normal"/>
    <w:link w:val="TextodegloboCar"/>
    <w:uiPriority w:val="99"/>
    <w:semiHidden/>
    <w:unhideWhenUsed/>
    <w:rsid w:val="00BB255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255B"/>
    <w:rPr>
      <w:rFonts w:ascii="Segoe UI" w:hAnsi="Segoe UI" w:cs="Segoe UI"/>
      <w:sz w:val="18"/>
      <w:szCs w:val="18"/>
    </w:rPr>
  </w:style>
  <w:style w:type="paragraph" w:styleId="Prrafodelista">
    <w:name w:val="List Paragraph"/>
    <w:basedOn w:val="Normal"/>
    <w:uiPriority w:val="34"/>
    <w:qFormat/>
    <w:rsid w:val="00DD1EFA"/>
    <w:pPr>
      <w:ind w:left="720"/>
      <w:contextualSpacing/>
    </w:pPr>
  </w:style>
  <w:style w:type="paragraph" w:customStyle="1" w:styleId="Default">
    <w:name w:val="Default"/>
    <w:rsid w:val="009070EF"/>
    <w:pPr>
      <w:autoSpaceDE w:val="0"/>
      <w:autoSpaceDN w:val="0"/>
      <w:adjustRightInd w:val="0"/>
      <w:spacing w:after="0" w:line="240" w:lineRule="auto"/>
    </w:pPr>
    <w:rPr>
      <w:rFonts w:ascii="Arial" w:hAnsi="Arial" w:cs="Arial"/>
      <w:color w:val="000000"/>
      <w:sz w:val="24"/>
      <w:szCs w:val="24"/>
      <w:lang w:val="es-CO"/>
    </w:rPr>
  </w:style>
  <w:style w:type="paragraph" w:styleId="Descripcin">
    <w:name w:val="caption"/>
    <w:basedOn w:val="Normal"/>
    <w:next w:val="Normal"/>
    <w:uiPriority w:val="35"/>
    <w:unhideWhenUsed/>
    <w:qFormat/>
    <w:rsid w:val="009070EF"/>
    <w:pPr>
      <w:spacing w:after="200" w:line="240" w:lineRule="auto"/>
    </w:pPr>
    <w:rPr>
      <w:i/>
      <w:iCs/>
      <w:color w:val="44546A" w:themeColor="text2"/>
      <w:sz w:val="18"/>
      <w:szCs w:val="18"/>
    </w:rPr>
  </w:style>
  <w:style w:type="character" w:styleId="Mencinsinresolver">
    <w:name w:val="Unresolved Mention"/>
    <w:basedOn w:val="Fuentedeprrafopredeter"/>
    <w:uiPriority w:val="99"/>
    <w:semiHidden/>
    <w:unhideWhenUsed/>
    <w:rsid w:val="004077F2"/>
    <w:rPr>
      <w:color w:val="605E5C"/>
      <w:shd w:val="clear" w:color="auto" w:fill="E1DFDD"/>
    </w:rPr>
  </w:style>
  <w:style w:type="paragraph" w:styleId="NormalWeb">
    <w:name w:val="Normal (Web)"/>
    <w:basedOn w:val="Normal"/>
    <w:uiPriority w:val="99"/>
    <w:unhideWhenUsed/>
    <w:rsid w:val="009E0388"/>
    <w:pPr>
      <w:spacing w:before="100" w:beforeAutospacing="1" w:after="100" w:afterAutospacing="1" w:line="240" w:lineRule="auto"/>
      <w:jc w:val="left"/>
    </w:pPr>
    <w:rPr>
      <w:rFonts w:ascii="Times New Roman" w:eastAsia="Times New Roman" w:hAnsi="Times New Roman" w:cs="Times New Roman"/>
      <w:sz w:val="24"/>
      <w:szCs w:val="24"/>
      <w:lang w:val="es-CO" w:eastAsia="es-CO"/>
    </w:rPr>
  </w:style>
  <w:style w:type="character" w:styleId="Textoennegrita">
    <w:name w:val="Strong"/>
    <w:basedOn w:val="Fuentedeprrafopredeter"/>
    <w:uiPriority w:val="22"/>
    <w:qFormat/>
    <w:rsid w:val="005F161D"/>
    <w:rPr>
      <w:b/>
      <w:bCs/>
    </w:rPr>
  </w:style>
  <w:style w:type="character" w:styleId="Textodelmarcadordeposicin">
    <w:name w:val="Placeholder Text"/>
    <w:basedOn w:val="Fuentedeprrafopredeter"/>
    <w:uiPriority w:val="99"/>
    <w:semiHidden/>
    <w:rsid w:val="002A3E11"/>
    <w:rPr>
      <w:color w:val="666666"/>
    </w:rPr>
  </w:style>
  <w:style w:type="character" w:customStyle="1" w:styleId="katex-mathml">
    <w:name w:val="katex-mathml"/>
    <w:basedOn w:val="Fuentedeprrafopredeter"/>
    <w:rsid w:val="002A3E11"/>
  </w:style>
  <w:style w:type="character" w:customStyle="1" w:styleId="mord">
    <w:name w:val="mord"/>
    <w:basedOn w:val="Fuentedeprrafopredeter"/>
    <w:rsid w:val="002A3E11"/>
  </w:style>
  <w:style w:type="character" w:customStyle="1" w:styleId="vlist-s">
    <w:name w:val="vlist-s"/>
    <w:basedOn w:val="Fuentedeprrafopredeter"/>
    <w:rsid w:val="002A3E11"/>
  </w:style>
  <w:style w:type="character" w:customStyle="1" w:styleId="mrel">
    <w:name w:val="mrel"/>
    <w:basedOn w:val="Fuentedeprrafopredeter"/>
    <w:rsid w:val="002A3E11"/>
  </w:style>
  <w:style w:type="character" w:customStyle="1" w:styleId="mbin">
    <w:name w:val="mbin"/>
    <w:basedOn w:val="Fuentedeprrafopredeter"/>
    <w:rsid w:val="002A3E11"/>
  </w:style>
  <w:style w:type="paragraph" w:styleId="TtuloTDC">
    <w:name w:val="TOC Heading"/>
    <w:basedOn w:val="Ttulo1"/>
    <w:next w:val="Normal"/>
    <w:uiPriority w:val="39"/>
    <w:unhideWhenUsed/>
    <w:qFormat/>
    <w:rsid w:val="00EF5376"/>
    <w:pPr>
      <w:keepNext/>
      <w:keepLines/>
      <w:numPr>
        <w:numId w:val="0"/>
      </w:numPr>
      <w:spacing w:before="240" w:after="0"/>
      <w:jc w:val="left"/>
      <w:outlineLvl w:val="9"/>
    </w:pPr>
    <w:rPr>
      <w:rFonts w:asciiTheme="majorHAnsi" w:eastAsiaTheme="majorEastAsia" w:hAnsiTheme="majorHAnsi" w:cstheme="majorBidi"/>
      <w:b w:val="0"/>
      <w:color w:val="2F5496" w:themeColor="accent1" w:themeShade="BF"/>
      <w:sz w:val="32"/>
      <w:szCs w:val="32"/>
      <w:lang w:val="es-CO" w:eastAsia="es-CO"/>
    </w:rPr>
  </w:style>
  <w:style w:type="character" w:styleId="nfasis">
    <w:name w:val="Emphasis"/>
    <w:basedOn w:val="Fuentedeprrafopredeter"/>
    <w:uiPriority w:val="20"/>
    <w:qFormat/>
    <w:rsid w:val="00A25D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787">
      <w:bodyDiv w:val="1"/>
      <w:marLeft w:val="0"/>
      <w:marRight w:val="0"/>
      <w:marTop w:val="0"/>
      <w:marBottom w:val="0"/>
      <w:divBdr>
        <w:top w:val="none" w:sz="0" w:space="0" w:color="auto"/>
        <w:left w:val="none" w:sz="0" w:space="0" w:color="auto"/>
        <w:bottom w:val="none" w:sz="0" w:space="0" w:color="auto"/>
        <w:right w:val="none" w:sz="0" w:space="0" w:color="auto"/>
      </w:divBdr>
    </w:div>
    <w:div w:id="44642372">
      <w:bodyDiv w:val="1"/>
      <w:marLeft w:val="0"/>
      <w:marRight w:val="0"/>
      <w:marTop w:val="0"/>
      <w:marBottom w:val="0"/>
      <w:divBdr>
        <w:top w:val="none" w:sz="0" w:space="0" w:color="auto"/>
        <w:left w:val="none" w:sz="0" w:space="0" w:color="auto"/>
        <w:bottom w:val="none" w:sz="0" w:space="0" w:color="auto"/>
        <w:right w:val="none" w:sz="0" w:space="0" w:color="auto"/>
      </w:divBdr>
    </w:div>
    <w:div w:id="68120478">
      <w:bodyDiv w:val="1"/>
      <w:marLeft w:val="0"/>
      <w:marRight w:val="0"/>
      <w:marTop w:val="0"/>
      <w:marBottom w:val="0"/>
      <w:divBdr>
        <w:top w:val="none" w:sz="0" w:space="0" w:color="auto"/>
        <w:left w:val="none" w:sz="0" w:space="0" w:color="auto"/>
        <w:bottom w:val="none" w:sz="0" w:space="0" w:color="auto"/>
        <w:right w:val="none" w:sz="0" w:space="0" w:color="auto"/>
      </w:divBdr>
    </w:div>
    <w:div w:id="77677823">
      <w:bodyDiv w:val="1"/>
      <w:marLeft w:val="0"/>
      <w:marRight w:val="0"/>
      <w:marTop w:val="0"/>
      <w:marBottom w:val="0"/>
      <w:divBdr>
        <w:top w:val="none" w:sz="0" w:space="0" w:color="auto"/>
        <w:left w:val="none" w:sz="0" w:space="0" w:color="auto"/>
        <w:bottom w:val="none" w:sz="0" w:space="0" w:color="auto"/>
        <w:right w:val="none" w:sz="0" w:space="0" w:color="auto"/>
      </w:divBdr>
    </w:div>
    <w:div w:id="115107895">
      <w:bodyDiv w:val="1"/>
      <w:marLeft w:val="0"/>
      <w:marRight w:val="0"/>
      <w:marTop w:val="0"/>
      <w:marBottom w:val="0"/>
      <w:divBdr>
        <w:top w:val="none" w:sz="0" w:space="0" w:color="auto"/>
        <w:left w:val="none" w:sz="0" w:space="0" w:color="auto"/>
        <w:bottom w:val="none" w:sz="0" w:space="0" w:color="auto"/>
        <w:right w:val="none" w:sz="0" w:space="0" w:color="auto"/>
      </w:divBdr>
    </w:div>
    <w:div w:id="193157322">
      <w:bodyDiv w:val="1"/>
      <w:marLeft w:val="0"/>
      <w:marRight w:val="0"/>
      <w:marTop w:val="0"/>
      <w:marBottom w:val="0"/>
      <w:divBdr>
        <w:top w:val="none" w:sz="0" w:space="0" w:color="auto"/>
        <w:left w:val="none" w:sz="0" w:space="0" w:color="auto"/>
        <w:bottom w:val="none" w:sz="0" w:space="0" w:color="auto"/>
        <w:right w:val="none" w:sz="0" w:space="0" w:color="auto"/>
      </w:divBdr>
    </w:div>
    <w:div w:id="195386241">
      <w:bodyDiv w:val="1"/>
      <w:marLeft w:val="0"/>
      <w:marRight w:val="0"/>
      <w:marTop w:val="0"/>
      <w:marBottom w:val="0"/>
      <w:divBdr>
        <w:top w:val="none" w:sz="0" w:space="0" w:color="auto"/>
        <w:left w:val="none" w:sz="0" w:space="0" w:color="auto"/>
        <w:bottom w:val="none" w:sz="0" w:space="0" w:color="auto"/>
        <w:right w:val="none" w:sz="0" w:space="0" w:color="auto"/>
      </w:divBdr>
    </w:div>
    <w:div w:id="213809121">
      <w:bodyDiv w:val="1"/>
      <w:marLeft w:val="0"/>
      <w:marRight w:val="0"/>
      <w:marTop w:val="0"/>
      <w:marBottom w:val="0"/>
      <w:divBdr>
        <w:top w:val="none" w:sz="0" w:space="0" w:color="auto"/>
        <w:left w:val="none" w:sz="0" w:space="0" w:color="auto"/>
        <w:bottom w:val="none" w:sz="0" w:space="0" w:color="auto"/>
        <w:right w:val="none" w:sz="0" w:space="0" w:color="auto"/>
      </w:divBdr>
    </w:div>
    <w:div w:id="254439987">
      <w:bodyDiv w:val="1"/>
      <w:marLeft w:val="0"/>
      <w:marRight w:val="0"/>
      <w:marTop w:val="0"/>
      <w:marBottom w:val="0"/>
      <w:divBdr>
        <w:top w:val="none" w:sz="0" w:space="0" w:color="auto"/>
        <w:left w:val="none" w:sz="0" w:space="0" w:color="auto"/>
        <w:bottom w:val="none" w:sz="0" w:space="0" w:color="auto"/>
        <w:right w:val="none" w:sz="0" w:space="0" w:color="auto"/>
      </w:divBdr>
    </w:div>
    <w:div w:id="279536980">
      <w:bodyDiv w:val="1"/>
      <w:marLeft w:val="0"/>
      <w:marRight w:val="0"/>
      <w:marTop w:val="0"/>
      <w:marBottom w:val="0"/>
      <w:divBdr>
        <w:top w:val="none" w:sz="0" w:space="0" w:color="auto"/>
        <w:left w:val="none" w:sz="0" w:space="0" w:color="auto"/>
        <w:bottom w:val="none" w:sz="0" w:space="0" w:color="auto"/>
        <w:right w:val="none" w:sz="0" w:space="0" w:color="auto"/>
      </w:divBdr>
    </w:div>
    <w:div w:id="329329656">
      <w:bodyDiv w:val="1"/>
      <w:marLeft w:val="0"/>
      <w:marRight w:val="0"/>
      <w:marTop w:val="0"/>
      <w:marBottom w:val="0"/>
      <w:divBdr>
        <w:top w:val="none" w:sz="0" w:space="0" w:color="auto"/>
        <w:left w:val="none" w:sz="0" w:space="0" w:color="auto"/>
        <w:bottom w:val="none" w:sz="0" w:space="0" w:color="auto"/>
        <w:right w:val="none" w:sz="0" w:space="0" w:color="auto"/>
      </w:divBdr>
    </w:div>
    <w:div w:id="342048402">
      <w:bodyDiv w:val="1"/>
      <w:marLeft w:val="0"/>
      <w:marRight w:val="0"/>
      <w:marTop w:val="0"/>
      <w:marBottom w:val="0"/>
      <w:divBdr>
        <w:top w:val="none" w:sz="0" w:space="0" w:color="auto"/>
        <w:left w:val="none" w:sz="0" w:space="0" w:color="auto"/>
        <w:bottom w:val="none" w:sz="0" w:space="0" w:color="auto"/>
        <w:right w:val="none" w:sz="0" w:space="0" w:color="auto"/>
      </w:divBdr>
    </w:div>
    <w:div w:id="352001625">
      <w:bodyDiv w:val="1"/>
      <w:marLeft w:val="0"/>
      <w:marRight w:val="0"/>
      <w:marTop w:val="0"/>
      <w:marBottom w:val="0"/>
      <w:divBdr>
        <w:top w:val="none" w:sz="0" w:space="0" w:color="auto"/>
        <w:left w:val="none" w:sz="0" w:space="0" w:color="auto"/>
        <w:bottom w:val="none" w:sz="0" w:space="0" w:color="auto"/>
        <w:right w:val="none" w:sz="0" w:space="0" w:color="auto"/>
      </w:divBdr>
    </w:div>
    <w:div w:id="370807612">
      <w:bodyDiv w:val="1"/>
      <w:marLeft w:val="0"/>
      <w:marRight w:val="0"/>
      <w:marTop w:val="0"/>
      <w:marBottom w:val="0"/>
      <w:divBdr>
        <w:top w:val="none" w:sz="0" w:space="0" w:color="auto"/>
        <w:left w:val="none" w:sz="0" w:space="0" w:color="auto"/>
        <w:bottom w:val="none" w:sz="0" w:space="0" w:color="auto"/>
        <w:right w:val="none" w:sz="0" w:space="0" w:color="auto"/>
      </w:divBdr>
    </w:div>
    <w:div w:id="416170057">
      <w:bodyDiv w:val="1"/>
      <w:marLeft w:val="0"/>
      <w:marRight w:val="0"/>
      <w:marTop w:val="0"/>
      <w:marBottom w:val="0"/>
      <w:divBdr>
        <w:top w:val="none" w:sz="0" w:space="0" w:color="auto"/>
        <w:left w:val="none" w:sz="0" w:space="0" w:color="auto"/>
        <w:bottom w:val="none" w:sz="0" w:space="0" w:color="auto"/>
        <w:right w:val="none" w:sz="0" w:space="0" w:color="auto"/>
      </w:divBdr>
    </w:div>
    <w:div w:id="417213343">
      <w:bodyDiv w:val="1"/>
      <w:marLeft w:val="0"/>
      <w:marRight w:val="0"/>
      <w:marTop w:val="0"/>
      <w:marBottom w:val="0"/>
      <w:divBdr>
        <w:top w:val="none" w:sz="0" w:space="0" w:color="auto"/>
        <w:left w:val="none" w:sz="0" w:space="0" w:color="auto"/>
        <w:bottom w:val="none" w:sz="0" w:space="0" w:color="auto"/>
        <w:right w:val="none" w:sz="0" w:space="0" w:color="auto"/>
      </w:divBdr>
    </w:div>
    <w:div w:id="425882558">
      <w:bodyDiv w:val="1"/>
      <w:marLeft w:val="0"/>
      <w:marRight w:val="0"/>
      <w:marTop w:val="0"/>
      <w:marBottom w:val="0"/>
      <w:divBdr>
        <w:top w:val="none" w:sz="0" w:space="0" w:color="auto"/>
        <w:left w:val="none" w:sz="0" w:space="0" w:color="auto"/>
        <w:bottom w:val="none" w:sz="0" w:space="0" w:color="auto"/>
        <w:right w:val="none" w:sz="0" w:space="0" w:color="auto"/>
      </w:divBdr>
    </w:div>
    <w:div w:id="446702252">
      <w:bodyDiv w:val="1"/>
      <w:marLeft w:val="0"/>
      <w:marRight w:val="0"/>
      <w:marTop w:val="0"/>
      <w:marBottom w:val="0"/>
      <w:divBdr>
        <w:top w:val="none" w:sz="0" w:space="0" w:color="auto"/>
        <w:left w:val="none" w:sz="0" w:space="0" w:color="auto"/>
        <w:bottom w:val="none" w:sz="0" w:space="0" w:color="auto"/>
        <w:right w:val="none" w:sz="0" w:space="0" w:color="auto"/>
      </w:divBdr>
    </w:div>
    <w:div w:id="485055115">
      <w:bodyDiv w:val="1"/>
      <w:marLeft w:val="0"/>
      <w:marRight w:val="0"/>
      <w:marTop w:val="0"/>
      <w:marBottom w:val="0"/>
      <w:divBdr>
        <w:top w:val="none" w:sz="0" w:space="0" w:color="auto"/>
        <w:left w:val="none" w:sz="0" w:space="0" w:color="auto"/>
        <w:bottom w:val="none" w:sz="0" w:space="0" w:color="auto"/>
        <w:right w:val="none" w:sz="0" w:space="0" w:color="auto"/>
      </w:divBdr>
    </w:div>
    <w:div w:id="499974645">
      <w:bodyDiv w:val="1"/>
      <w:marLeft w:val="0"/>
      <w:marRight w:val="0"/>
      <w:marTop w:val="0"/>
      <w:marBottom w:val="0"/>
      <w:divBdr>
        <w:top w:val="none" w:sz="0" w:space="0" w:color="auto"/>
        <w:left w:val="none" w:sz="0" w:space="0" w:color="auto"/>
        <w:bottom w:val="none" w:sz="0" w:space="0" w:color="auto"/>
        <w:right w:val="none" w:sz="0" w:space="0" w:color="auto"/>
      </w:divBdr>
    </w:div>
    <w:div w:id="503788176">
      <w:bodyDiv w:val="1"/>
      <w:marLeft w:val="0"/>
      <w:marRight w:val="0"/>
      <w:marTop w:val="0"/>
      <w:marBottom w:val="0"/>
      <w:divBdr>
        <w:top w:val="none" w:sz="0" w:space="0" w:color="auto"/>
        <w:left w:val="none" w:sz="0" w:space="0" w:color="auto"/>
        <w:bottom w:val="none" w:sz="0" w:space="0" w:color="auto"/>
        <w:right w:val="none" w:sz="0" w:space="0" w:color="auto"/>
      </w:divBdr>
    </w:div>
    <w:div w:id="541021381">
      <w:bodyDiv w:val="1"/>
      <w:marLeft w:val="0"/>
      <w:marRight w:val="0"/>
      <w:marTop w:val="0"/>
      <w:marBottom w:val="0"/>
      <w:divBdr>
        <w:top w:val="none" w:sz="0" w:space="0" w:color="auto"/>
        <w:left w:val="none" w:sz="0" w:space="0" w:color="auto"/>
        <w:bottom w:val="none" w:sz="0" w:space="0" w:color="auto"/>
        <w:right w:val="none" w:sz="0" w:space="0" w:color="auto"/>
      </w:divBdr>
    </w:div>
    <w:div w:id="550775717">
      <w:bodyDiv w:val="1"/>
      <w:marLeft w:val="0"/>
      <w:marRight w:val="0"/>
      <w:marTop w:val="0"/>
      <w:marBottom w:val="0"/>
      <w:divBdr>
        <w:top w:val="none" w:sz="0" w:space="0" w:color="auto"/>
        <w:left w:val="none" w:sz="0" w:space="0" w:color="auto"/>
        <w:bottom w:val="none" w:sz="0" w:space="0" w:color="auto"/>
        <w:right w:val="none" w:sz="0" w:space="0" w:color="auto"/>
      </w:divBdr>
    </w:div>
    <w:div w:id="574625627">
      <w:bodyDiv w:val="1"/>
      <w:marLeft w:val="0"/>
      <w:marRight w:val="0"/>
      <w:marTop w:val="0"/>
      <w:marBottom w:val="0"/>
      <w:divBdr>
        <w:top w:val="none" w:sz="0" w:space="0" w:color="auto"/>
        <w:left w:val="none" w:sz="0" w:space="0" w:color="auto"/>
        <w:bottom w:val="none" w:sz="0" w:space="0" w:color="auto"/>
        <w:right w:val="none" w:sz="0" w:space="0" w:color="auto"/>
      </w:divBdr>
    </w:div>
    <w:div w:id="584189446">
      <w:bodyDiv w:val="1"/>
      <w:marLeft w:val="0"/>
      <w:marRight w:val="0"/>
      <w:marTop w:val="0"/>
      <w:marBottom w:val="0"/>
      <w:divBdr>
        <w:top w:val="none" w:sz="0" w:space="0" w:color="auto"/>
        <w:left w:val="none" w:sz="0" w:space="0" w:color="auto"/>
        <w:bottom w:val="none" w:sz="0" w:space="0" w:color="auto"/>
        <w:right w:val="none" w:sz="0" w:space="0" w:color="auto"/>
      </w:divBdr>
    </w:div>
    <w:div w:id="621769288">
      <w:bodyDiv w:val="1"/>
      <w:marLeft w:val="0"/>
      <w:marRight w:val="0"/>
      <w:marTop w:val="0"/>
      <w:marBottom w:val="0"/>
      <w:divBdr>
        <w:top w:val="none" w:sz="0" w:space="0" w:color="auto"/>
        <w:left w:val="none" w:sz="0" w:space="0" w:color="auto"/>
        <w:bottom w:val="none" w:sz="0" w:space="0" w:color="auto"/>
        <w:right w:val="none" w:sz="0" w:space="0" w:color="auto"/>
      </w:divBdr>
    </w:div>
    <w:div w:id="749154580">
      <w:bodyDiv w:val="1"/>
      <w:marLeft w:val="0"/>
      <w:marRight w:val="0"/>
      <w:marTop w:val="0"/>
      <w:marBottom w:val="0"/>
      <w:divBdr>
        <w:top w:val="none" w:sz="0" w:space="0" w:color="auto"/>
        <w:left w:val="none" w:sz="0" w:space="0" w:color="auto"/>
        <w:bottom w:val="none" w:sz="0" w:space="0" w:color="auto"/>
        <w:right w:val="none" w:sz="0" w:space="0" w:color="auto"/>
      </w:divBdr>
    </w:div>
    <w:div w:id="776364771">
      <w:bodyDiv w:val="1"/>
      <w:marLeft w:val="0"/>
      <w:marRight w:val="0"/>
      <w:marTop w:val="0"/>
      <w:marBottom w:val="0"/>
      <w:divBdr>
        <w:top w:val="none" w:sz="0" w:space="0" w:color="auto"/>
        <w:left w:val="none" w:sz="0" w:space="0" w:color="auto"/>
        <w:bottom w:val="none" w:sz="0" w:space="0" w:color="auto"/>
        <w:right w:val="none" w:sz="0" w:space="0" w:color="auto"/>
      </w:divBdr>
    </w:div>
    <w:div w:id="863203344">
      <w:bodyDiv w:val="1"/>
      <w:marLeft w:val="0"/>
      <w:marRight w:val="0"/>
      <w:marTop w:val="0"/>
      <w:marBottom w:val="0"/>
      <w:divBdr>
        <w:top w:val="none" w:sz="0" w:space="0" w:color="auto"/>
        <w:left w:val="none" w:sz="0" w:space="0" w:color="auto"/>
        <w:bottom w:val="none" w:sz="0" w:space="0" w:color="auto"/>
        <w:right w:val="none" w:sz="0" w:space="0" w:color="auto"/>
      </w:divBdr>
    </w:div>
    <w:div w:id="868639721">
      <w:bodyDiv w:val="1"/>
      <w:marLeft w:val="0"/>
      <w:marRight w:val="0"/>
      <w:marTop w:val="0"/>
      <w:marBottom w:val="0"/>
      <w:divBdr>
        <w:top w:val="none" w:sz="0" w:space="0" w:color="auto"/>
        <w:left w:val="none" w:sz="0" w:space="0" w:color="auto"/>
        <w:bottom w:val="none" w:sz="0" w:space="0" w:color="auto"/>
        <w:right w:val="none" w:sz="0" w:space="0" w:color="auto"/>
      </w:divBdr>
    </w:div>
    <w:div w:id="904679578">
      <w:bodyDiv w:val="1"/>
      <w:marLeft w:val="0"/>
      <w:marRight w:val="0"/>
      <w:marTop w:val="0"/>
      <w:marBottom w:val="0"/>
      <w:divBdr>
        <w:top w:val="none" w:sz="0" w:space="0" w:color="auto"/>
        <w:left w:val="none" w:sz="0" w:space="0" w:color="auto"/>
        <w:bottom w:val="none" w:sz="0" w:space="0" w:color="auto"/>
        <w:right w:val="none" w:sz="0" w:space="0" w:color="auto"/>
      </w:divBdr>
    </w:div>
    <w:div w:id="943615791">
      <w:bodyDiv w:val="1"/>
      <w:marLeft w:val="0"/>
      <w:marRight w:val="0"/>
      <w:marTop w:val="0"/>
      <w:marBottom w:val="0"/>
      <w:divBdr>
        <w:top w:val="none" w:sz="0" w:space="0" w:color="auto"/>
        <w:left w:val="none" w:sz="0" w:space="0" w:color="auto"/>
        <w:bottom w:val="none" w:sz="0" w:space="0" w:color="auto"/>
        <w:right w:val="none" w:sz="0" w:space="0" w:color="auto"/>
      </w:divBdr>
    </w:div>
    <w:div w:id="944847648">
      <w:bodyDiv w:val="1"/>
      <w:marLeft w:val="0"/>
      <w:marRight w:val="0"/>
      <w:marTop w:val="0"/>
      <w:marBottom w:val="0"/>
      <w:divBdr>
        <w:top w:val="none" w:sz="0" w:space="0" w:color="auto"/>
        <w:left w:val="none" w:sz="0" w:space="0" w:color="auto"/>
        <w:bottom w:val="none" w:sz="0" w:space="0" w:color="auto"/>
        <w:right w:val="none" w:sz="0" w:space="0" w:color="auto"/>
      </w:divBdr>
    </w:div>
    <w:div w:id="957568027">
      <w:bodyDiv w:val="1"/>
      <w:marLeft w:val="0"/>
      <w:marRight w:val="0"/>
      <w:marTop w:val="0"/>
      <w:marBottom w:val="0"/>
      <w:divBdr>
        <w:top w:val="none" w:sz="0" w:space="0" w:color="auto"/>
        <w:left w:val="none" w:sz="0" w:space="0" w:color="auto"/>
        <w:bottom w:val="none" w:sz="0" w:space="0" w:color="auto"/>
        <w:right w:val="none" w:sz="0" w:space="0" w:color="auto"/>
      </w:divBdr>
    </w:div>
    <w:div w:id="962418821">
      <w:bodyDiv w:val="1"/>
      <w:marLeft w:val="0"/>
      <w:marRight w:val="0"/>
      <w:marTop w:val="0"/>
      <w:marBottom w:val="0"/>
      <w:divBdr>
        <w:top w:val="none" w:sz="0" w:space="0" w:color="auto"/>
        <w:left w:val="none" w:sz="0" w:space="0" w:color="auto"/>
        <w:bottom w:val="none" w:sz="0" w:space="0" w:color="auto"/>
        <w:right w:val="none" w:sz="0" w:space="0" w:color="auto"/>
      </w:divBdr>
    </w:div>
    <w:div w:id="1093009701">
      <w:bodyDiv w:val="1"/>
      <w:marLeft w:val="0"/>
      <w:marRight w:val="0"/>
      <w:marTop w:val="0"/>
      <w:marBottom w:val="0"/>
      <w:divBdr>
        <w:top w:val="none" w:sz="0" w:space="0" w:color="auto"/>
        <w:left w:val="none" w:sz="0" w:space="0" w:color="auto"/>
        <w:bottom w:val="none" w:sz="0" w:space="0" w:color="auto"/>
        <w:right w:val="none" w:sz="0" w:space="0" w:color="auto"/>
      </w:divBdr>
    </w:div>
    <w:div w:id="1102724046">
      <w:bodyDiv w:val="1"/>
      <w:marLeft w:val="0"/>
      <w:marRight w:val="0"/>
      <w:marTop w:val="0"/>
      <w:marBottom w:val="0"/>
      <w:divBdr>
        <w:top w:val="none" w:sz="0" w:space="0" w:color="auto"/>
        <w:left w:val="none" w:sz="0" w:space="0" w:color="auto"/>
        <w:bottom w:val="none" w:sz="0" w:space="0" w:color="auto"/>
        <w:right w:val="none" w:sz="0" w:space="0" w:color="auto"/>
      </w:divBdr>
    </w:div>
    <w:div w:id="1119641798">
      <w:bodyDiv w:val="1"/>
      <w:marLeft w:val="0"/>
      <w:marRight w:val="0"/>
      <w:marTop w:val="0"/>
      <w:marBottom w:val="0"/>
      <w:divBdr>
        <w:top w:val="none" w:sz="0" w:space="0" w:color="auto"/>
        <w:left w:val="none" w:sz="0" w:space="0" w:color="auto"/>
        <w:bottom w:val="none" w:sz="0" w:space="0" w:color="auto"/>
        <w:right w:val="none" w:sz="0" w:space="0" w:color="auto"/>
      </w:divBdr>
    </w:div>
    <w:div w:id="1138184764">
      <w:bodyDiv w:val="1"/>
      <w:marLeft w:val="0"/>
      <w:marRight w:val="0"/>
      <w:marTop w:val="0"/>
      <w:marBottom w:val="0"/>
      <w:divBdr>
        <w:top w:val="none" w:sz="0" w:space="0" w:color="auto"/>
        <w:left w:val="none" w:sz="0" w:space="0" w:color="auto"/>
        <w:bottom w:val="none" w:sz="0" w:space="0" w:color="auto"/>
        <w:right w:val="none" w:sz="0" w:space="0" w:color="auto"/>
      </w:divBdr>
    </w:div>
    <w:div w:id="1144809004">
      <w:bodyDiv w:val="1"/>
      <w:marLeft w:val="0"/>
      <w:marRight w:val="0"/>
      <w:marTop w:val="0"/>
      <w:marBottom w:val="0"/>
      <w:divBdr>
        <w:top w:val="none" w:sz="0" w:space="0" w:color="auto"/>
        <w:left w:val="none" w:sz="0" w:space="0" w:color="auto"/>
        <w:bottom w:val="none" w:sz="0" w:space="0" w:color="auto"/>
        <w:right w:val="none" w:sz="0" w:space="0" w:color="auto"/>
      </w:divBdr>
    </w:div>
    <w:div w:id="1159805895">
      <w:bodyDiv w:val="1"/>
      <w:marLeft w:val="0"/>
      <w:marRight w:val="0"/>
      <w:marTop w:val="0"/>
      <w:marBottom w:val="0"/>
      <w:divBdr>
        <w:top w:val="none" w:sz="0" w:space="0" w:color="auto"/>
        <w:left w:val="none" w:sz="0" w:space="0" w:color="auto"/>
        <w:bottom w:val="none" w:sz="0" w:space="0" w:color="auto"/>
        <w:right w:val="none" w:sz="0" w:space="0" w:color="auto"/>
      </w:divBdr>
    </w:div>
    <w:div w:id="1406075815">
      <w:bodyDiv w:val="1"/>
      <w:marLeft w:val="0"/>
      <w:marRight w:val="0"/>
      <w:marTop w:val="0"/>
      <w:marBottom w:val="0"/>
      <w:divBdr>
        <w:top w:val="none" w:sz="0" w:space="0" w:color="auto"/>
        <w:left w:val="none" w:sz="0" w:space="0" w:color="auto"/>
        <w:bottom w:val="none" w:sz="0" w:space="0" w:color="auto"/>
        <w:right w:val="none" w:sz="0" w:space="0" w:color="auto"/>
      </w:divBdr>
    </w:div>
    <w:div w:id="1414429203">
      <w:bodyDiv w:val="1"/>
      <w:marLeft w:val="0"/>
      <w:marRight w:val="0"/>
      <w:marTop w:val="0"/>
      <w:marBottom w:val="0"/>
      <w:divBdr>
        <w:top w:val="none" w:sz="0" w:space="0" w:color="auto"/>
        <w:left w:val="none" w:sz="0" w:space="0" w:color="auto"/>
        <w:bottom w:val="none" w:sz="0" w:space="0" w:color="auto"/>
        <w:right w:val="none" w:sz="0" w:space="0" w:color="auto"/>
      </w:divBdr>
    </w:div>
    <w:div w:id="1436483914">
      <w:bodyDiv w:val="1"/>
      <w:marLeft w:val="0"/>
      <w:marRight w:val="0"/>
      <w:marTop w:val="0"/>
      <w:marBottom w:val="0"/>
      <w:divBdr>
        <w:top w:val="none" w:sz="0" w:space="0" w:color="auto"/>
        <w:left w:val="none" w:sz="0" w:space="0" w:color="auto"/>
        <w:bottom w:val="none" w:sz="0" w:space="0" w:color="auto"/>
        <w:right w:val="none" w:sz="0" w:space="0" w:color="auto"/>
      </w:divBdr>
    </w:div>
    <w:div w:id="1483547871">
      <w:bodyDiv w:val="1"/>
      <w:marLeft w:val="0"/>
      <w:marRight w:val="0"/>
      <w:marTop w:val="0"/>
      <w:marBottom w:val="0"/>
      <w:divBdr>
        <w:top w:val="none" w:sz="0" w:space="0" w:color="auto"/>
        <w:left w:val="none" w:sz="0" w:space="0" w:color="auto"/>
        <w:bottom w:val="none" w:sz="0" w:space="0" w:color="auto"/>
        <w:right w:val="none" w:sz="0" w:space="0" w:color="auto"/>
      </w:divBdr>
    </w:div>
    <w:div w:id="1485009391">
      <w:bodyDiv w:val="1"/>
      <w:marLeft w:val="0"/>
      <w:marRight w:val="0"/>
      <w:marTop w:val="0"/>
      <w:marBottom w:val="0"/>
      <w:divBdr>
        <w:top w:val="none" w:sz="0" w:space="0" w:color="auto"/>
        <w:left w:val="none" w:sz="0" w:space="0" w:color="auto"/>
        <w:bottom w:val="none" w:sz="0" w:space="0" w:color="auto"/>
        <w:right w:val="none" w:sz="0" w:space="0" w:color="auto"/>
      </w:divBdr>
    </w:div>
    <w:div w:id="1525628506">
      <w:bodyDiv w:val="1"/>
      <w:marLeft w:val="0"/>
      <w:marRight w:val="0"/>
      <w:marTop w:val="0"/>
      <w:marBottom w:val="0"/>
      <w:divBdr>
        <w:top w:val="none" w:sz="0" w:space="0" w:color="auto"/>
        <w:left w:val="none" w:sz="0" w:space="0" w:color="auto"/>
        <w:bottom w:val="none" w:sz="0" w:space="0" w:color="auto"/>
        <w:right w:val="none" w:sz="0" w:space="0" w:color="auto"/>
      </w:divBdr>
    </w:div>
    <w:div w:id="1548103233">
      <w:bodyDiv w:val="1"/>
      <w:marLeft w:val="0"/>
      <w:marRight w:val="0"/>
      <w:marTop w:val="0"/>
      <w:marBottom w:val="0"/>
      <w:divBdr>
        <w:top w:val="none" w:sz="0" w:space="0" w:color="auto"/>
        <w:left w:val="none" w:sz="0" w:space="0" w:color="auto"/>
        <w:bottom w:val="none" w:sz="0" w:space="0" w:color="auto"/>
        <w:right w:val="none" w:sz="0" w:space="0" w:color="auto"/>
      </w:divBdr>
    </w:div>
    <w:div w:id="1576696526">
      <w:bodyDiv w:val="1"/>
      <w:marLeft w:val="0"/>
      <w:marRight w:val="0"/>
      <w:marTop w:val="0"/>
      <w:marBottom w:val="0"/>
      <w:divBdr>
        <w:top w:val="none" w:sz="0" w:space="0" w:color="auto"/>
        <w:left w:val="none" w:sz="0" w:space="0" w:color="auto"/>
        <w:bottom w:val="none" w:sz="0" w:space="0" w:color="auto"/>
        <w:right w:val="none" w:sz="0" w:space="0" w:color="auto"/>
      </w:divBdr>
    </w:div>
    <w:div w:id="1652755933">
      <w:bodyDiv w:val="1"/>
      <w:marLeft w:val="0"/>
      <w:marRight w:val="0"/>
      <w:marTop w:val="0"/>
      <w:marBottom w:val="0"/>
      <w:divBdr>
        <w:top w:val="none" w:sz="0" w:space="0" w:color="auto"/>
        <w:left w:val="none" w:sz="0" w:space="0" w:color="auto"/>
        <w:bottom w:val="none" w:sz="0" w:space="0" w:color="auto"/>
        <w:right w:val="none" w:sz="0" w:space="0" w:color="auto"/>
      </w:divBdr>
    </w:div>
    <w:div w:id="1657227512">
      <w:bodyDiv w:val="1"/>
      <w:marLeft w:val="0"/>
      <w:marRight w:val="0"/>
      <w:marTop w:val="0"/>
      <w:marBottom w:val="0"/>
      <w:divBdr>
        <w:top w:val="none" w:sz="0" w:space="0" w:color="auto"/>
        <w:left w:val="none" w:sz="0" w:space="0" w:color="auto"/>
        <w:bottom w:val="none" w:sz="0" w:space="0" w:color="auto"/>
        <w:right w:val="none" w:sz="0" w:space="0" w:color="auto"/>
      </w:divBdr>
    </w:div>
    <w:div w:id="1669016279">
      <w:bodyDiv w:val="1"/>
      <w:marLeft w:val="0"/>
      <w:marRight w:val="0"/>
      <w:marTop w:val="0"/>
      <w:marBottom w:val="0"/>
      <w:divBdr>
        <w:top w:val="none" w:sz="0" w:space="0" w:color="auto"/>
        <w:left w:val="none" w:sz="0" w:space="0" w:color="auto"/>
        <w:bottom w:val="none" w:sz="0" w:space="0" w:color="auto"/>
        <w:right w:val="none" w:sz="0" w:space="0" w:color="auto"/>
      </w:divBdr>
    </w:div>
    <w:div w:id="1682858477">
      <w:bodyDiv w:val="1"/>
      <w:marLeft w:val="0"/>
      <w:marRight w:val="0"/>
      <w:marTop w:val="0"/>
      <w:marBottom w:val="0"/>
      <w:divBdr>
        <w:top w:val="none" w:sz="0" w:space="0" w:color="auto"/>
        <w:left w:val="none" w:sz="0" w:space="0" w:color="auto"/>
        <w:bottom w:val="none" w:sz="0" w:space="0" w:color="auto"/>
        <w:right w:val="none" w:sz="0" w:space="0" w:color="auto"/>
      </w:divBdr>
    </w:div>
    <w:div w:id="1703507027">
      <w:bodyDiv w:val="1"/>
      <w:marLeft w:val="0"/>
      <w:marRight w:val="0"/>
      <w:marTop w:val="0"/>
      <w:marBottom w:val="0"/>
      <w:divBdr>
        <w:top w:val="none" w:sz="0" w:space="0" w:color="auto"/>
        <w:left w:val="none" w:sz="0" w:space="0" w:color="auto"/>
        <w:bottom w:val="none" w:sz="0" w:space="0" w:color="auto"/>
        <w:right w:val="none" w:sz="0" w:space="0" w:color="auto"/>
      </w:divBdr>
    </w:div>
    <w:div w:id="1705711634">
      <w:bodyDiv w:val="1"/>
      <w:marLeft w:val="0"/>
      <w:marRight w:val="0"/>
      <w:marTop w:val="0"/>
      <w:marBottom w:val="0"/>
      <w:divBdr>
        <w:top w:val="none" w:sz="0" w:space="0" w:color="auto"/>
        <w:left w:val="none" w:sz="0" w:space="0" w:color="auto"/>
        <w:bottom w:val="none" w:sz="0" w:space="0" w:color="auto"/>
        <w:right w:val="none" w:sz="0" w:space="0" w:color="auto"/>
      </w:divBdr>
    </w:div>
    <w:div w:id="1789084362">
      <w:bodyDiv w:val="1"/>
      <w:marLeft w:val="0"/>
      <w:marRight w:val="0"/>
      <w:marTop w:val="0"/>
      <w:marBottom w:val="0"/>
      <w:divBdr>
        <w:top w:val="none" w:sz="0" w:space="0" w:color="auto"/>
        <w:left w:val="none" w:sz="0" w:space="0" w:color="auto"/>
        <w:bottom w:val="none" w:sz="0" w:space="0" w:color="auto"/>
        <w:right w:val="none" w:sz="0" w:space="0" w:color="auto"/>
      </w:divBdr>
    </w:div>
    <w:div w:id="1815482509">
      <w:bodyDiv w:val="1"/>
      <w:marLeft w:val="0"/>
      <w:marRight w:val="0"/>
      <w:marTop w:val="0"/>
      <w:marBottom w:val="0"/>
      <w:divBdr>
        <w:top w:val="none" w:sz="0" w:space="0" w:color="auto"/>
        <w:left w:val="none" w:sz="0" w:space="0" w:color="auto"/>
        <w:bottom w:val="none" w:sz="0" w:space="0" w:color="auto"/>
        <w:right w:val="none" w:sz="0" w:space="0" w:color="auto"/>
      </w:divBdr>
    </w:div>
    <w:div w:id="1845127719">
      <w:bodyDiv w:val="1"/>
      <w:marLeft w:val="0"/>
      <w:marRight w:val="0"/>
      <w:marTop w:val="0"/>
      <w:marBottom w:val="0"/>
      <w:divBdr>
        <w:top w:val="none" w:sz="0" w:space="0" w:color="auto"/>
        <w:left w:val="none" w:sz="0" w:space="0" w:color="auto"/>
        <w:bottom w:val="none" w:sz="0" w:space="0" w:color="auto"/>
        <w:right w:val="none" w:sz="0" w:space="0" w:color="auto"/>
      </w:divBdr>
    </w:div>
    <w:div w:id="1924490694">
      <w:bodyDiv w:val="1"/>
      <w:marLeft w:val="0"/>
      <w:marRight w:val="0"/>
      <w:marTop w:val="0"/>
      <w:marBottom w:val="0"/>
      <w:divBdr>
        <w:top w:val="none" w:sz="0" w:space="0" w:color="auto"/>
        <w:left w:val="none" w:sz="0" w:space="0" w:color="auto"/>
        <w:bottom w:val="none" w:sz="0" w:space="0" w:color="auto"/>
        <w:right w:val="none" w:sz="0" w:space="0" w:color="auto"/>
      </w:divBdr>
    </w:div>
    <w:div w:id="1928883887">
      <w:bodyDiv w:val="1"/>
      <w:marLeft w:val="0"/>
      <w:marRight w:val="0"/>
      <w:marTop w:val="0"/>
      <w:marBottom w:val="0"/>
      <w:divBdr>
        <w:top w:val="none" w:sz="0" w:space="0" w:color="auto"/>
        <w:left w:val="none" w:sz="0" w:space="0" w:color="auto"/>
        <w:bottom w:val="none" w:sz="0" w:space="0" w:color="auto"/>
        <w:right w:val="none" w:sz="0" w:space="0" w:color="auto"/>
      </w:divBdr>
    </w:div>
    <w:div w:id="1993095663">
      <w:bodyDiv w:val="1"/>
      <w:marLeft w:val="0"/>
      <w:marRight w:val="0"/>
      <w:marTop w:val="0"/>
      <w:marBottom w:val="0"/>
      <w:divBdr>
        <w:top w:val="none" w:sz="0" w:space="0" w:color="auto"/>
        <w:left w:val="none" w:sz="0" w:space="0" w:color="auto"/>
        <w:bottom w:val="none" w:sz="0" w:space="0" w:color="auto"/>
        <w:right w:val="none" w:sz="0" w:space="0" w:color="auto"/>
      </w:divBdr>
    </w:div>
    <w:div w:id="2004432093">
      <w:bodyDiv w:val="1"/>
      <w:marLeft w:val="0"/>
      <w:marRight w:val="0"/>
      <w:marTop w:val="0"/>
      <w:marBottom w:val="0"/>
      <w:divBdr>
        <w:top w:val="none" w:sz="0" w:space="0" w:color="auto"/>
        <w:left w:val="none" w:sz="0" w:space="0" w:color="auto"/>
        <w:bottom w:val="none" w:sz="0" w:space="0" w:color="auto"/>
        <w:right w:val="none" w:sz="0" w:space="0" w:color="auto"/>
      </w:divBdr>
    </w:div>
    <w:div w:id="2043163948">
      <w:bodyDiv w:val="1"/>
      <w:marLeft w:val="0"/>
      <w:marRight w:val="0"/>
      <w:marTop w:val="0"/>
      <w:marBottom w:val="0"/>
      <w:divBdr>
        <w:top w:val="none" w:sz="0" w:space="0" w:color="auto"/>
        <w:left w:val="none" w:sz="0" w:space="0" w:color="auto"/>
        <w:bottom w:val="none" w:sz="0" w:space="0" w:color="auto"/>
        <w:right w:val="none" w:sz="0" w:space="0" w:color="auto"/>
      </w:divBdr>
    </w:div>
    <w:div w:id="2067140944">
      <w:bodyDiv w:val="1"/>
      <w:marLeft w:val="0"/>
      <w:marRight w:val="0"/>
      <w:marTop w:val="0"/>
      <w:marBottom w:val="0"/>
      <w:divBdr>
        <w:top w:val="none" w:sz="0" w:space="0" w:color="auto"/>
        <w:left w:val="none" w:sz="0" w:space="0" w:color="auto"/>
        <w:bottom w:val="none" w:sz="0" w:space="0" w:color="auto"/>
        <w:right w:val="none" w:sz="0" w:space="0" w:color="auto"/>
      </w:divBdr>
    </w:div>
    <w:div w:id="2087874479">
      <w:bodyDiv w:val="1"/>
      <w:marLeft w:val="0"/>
      <w:marRight w:val="0"/>
      <w:marTop w:val="0"/>
      <w:marBottom w:val="0"/>
      <w:divBdr>
        <w:top w:val="none" w:sz="0" w:space="0" w:color="auto"/>
        <w:left w:val="none" w:sz="0" w:space="0" w:color="auto"/>
        <w:bottom w:val="none" w:sz="0" w:space="0" w:color="auto"/>
        <w:right w:val="none" w:sz="0" w:space="0" w:color="auto"/>
      </w:divBdr>
    </w:div>
    <w:div w:id="2113088629">
      <w:bodyDiv w:val="1"/>
      <w:marLeft w:val="0"/>
      <w:marRight w:val="0"/>
      <w:marTop w:val="0"/>
      <w:marBottom w:val="0"/>
      <w:divBdr>
        <w:top w:val="none" w:sz="0" w:space="0" w:color="auto"/>
        <w:left w:val="none" w:sz="0" w:space="0" w:color="auto"/>
        <w:bottom w:val="none" w:sz="0" w:space="0" w:color="auto"/>
        <w:right w:val="none" w:sz="0" w:space="0" w:color="auto"/>
      </w:divBdr>
    </w:div>
    <w:div w:id="212541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179FB738B52054CB49D1EA14F3B017D" ma:contentTypeVersion="11" ma:contentTypeDescription="Crear nuevo documento." ma:contentTypeScope="" ma:versionID="5cf92993d4be1ca8d869739abdcab03f">
  <xsd:schema xmlns:xsd="http://www.w3.org/2001/XMLSchema" xmlns:xs="http://www.w3.org/2001/XMLSchema" xmlns:p="http://schemas.microsoft.com/office/2006/metadata/properties" xmlns:ns2="38982260-ffbb-4d45-bf74-3f340fef217a" xmlns:ns3="4beaf995-bca9-4e52-9e7c-0ff6540365ad" targetNamespace="http://schemas.microsoft.com/office/2006/metadata/properties" ma:root="true" ma:fieldsID="306cbce10ee737f78145650a7152b8c6" ns2:_="" ns3:_="">
    <xsd:import namespace="38982260-ffbb-4d45-bf74-3f340fef217a"/>
    <xsd:import namespace="4beaf995-bca9-4e52-9e7c-0ff6540365a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82260-ffbb-4d45-bf74-3f340fef21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fb97fdf3-5407-489f-b992-4f745e44886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eaf995-bca9-4e52-9e7c-0ff6540365a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290a09d-2e35-40f4-8bb7-0ef09679eb9b}" ma:internalName="TaxCatchAll" ma:showField="CatchAllData" ma:web="4beaf995-bca9-4e52-9e7c-0ff654036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B9F8D-76C5-4ED7-83E1-5C8B9753D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82260-ffbb-4d45-bf74-3f340fef217a"/>
    <ds:schemaRef ds:uri="4beaf995-bca9-4e52-9e7c-0ff654036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E885EA-B477-468B-A05F-59EB06C1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Pages>
  <Words>2611</Words>
  <Characters>14364</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Braulio Collante</dc:creator>
  <cp:keywords/>
  <dc:description/>
  <cp:lastModifiedBy>Johan  Arenas Bustamante</cp:lastModifiedBy>
  <cp:revision>71</cp:revision>
  <cp:lastPrinted>2023-03-28T14:17:00Z</cp:lastPrinted>
  <dcterms:created xsi:type="dcterms:W3CDTF">2025-07-01T23:24:00Z</dcterms:created>
  <dcterms:modified xsi:type="dcterms:W3CDTF">2025-07-02T23:12:00Z</dcterms:modified>
</cp:coreProperties>
</file>